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A9" w:rsidRPr="00CF61F3" w:rsidRDefault="00CA41A9" w:rsidP="00570787">
      <w:pPr>
        <w:jc w:val="distribute"/>
        <w:rPr>
          <w:b/>
          <w:bCs/>
          <w:color w:val="FF0000"/>
          <w:spacing w:val="2"/>
          <w:kern w:val="10"/>
          <w:sz w:val="96"/>
        </w:rPr>
      </w:pPr>
      <w:r>
        <w:rPr>
          <w:rFonts w:hint="eastAsia"/>
          <w:b/>
          <w:bCs/>
          <w:color w:val="FF0000"/>
          <w:spacing w:val="2"/>
          <w:kern w:val="10"/>
          <w:sz w:val="96"/>
        </w:rPr>
        <w:t>扬州市</w:t>
      </w:r>
      <w:r w:rsidRPr="00CF61F3">
        <w:rPr>
          <w:rFonts w:hint="eastAsia"/>
          <w:b/>
          <w:bCs/>
          <w:color w:val="FF0000"/>
          <w:spacing w:val="2"/>
          <w:kern w:val="10"/>
          <w:sz w:val="96"/>
        </w:rPr>
        <w:t>江都区教育局</w:t>
      </w:r>
    </w:p>
    <w:p w:rsidR="00CA41A9" w:rsidRPr="0093109B" w:rsidRDefault="00CA41A9" w:rsidP="00570787">
      <w:pPr>
        <w:spacing w:line="360" w:lineRule="auto"/>
        <w:jc w:val="center"/>
        <w:rPr>
          <w:rFonts w:ascii="仿宋" w:eastAsia="仿宋" w:hAnsi="仿宋"/>
          <w:sz w:val="32"/>
          <w:szCs w:val="32"/>
        </w:rPr>
      </w:pPr>
      <w:r w:rsidRPr="0093109B">
        <w:rPr>
          <w:rFonts w:ascii="仿宋" w:eastAsia="仿宋" w:hAnsi="仿宋" w:hint="eastAsia"/>
          <w:sz w:val="32"/>
          <w:szCs w:val="32"/>
        </w:rPr>
        <w:t>扬江教</w:t>
      </w:r>
      <w:r>
        <w:rPr>
          <w:rFonts w:ascii="仿宋" w:eastAsia="仿宋" w:hAnsi="仿宋" w:hint="eastAsia"/>
          <w:sz w:val="32"/>
          <w:szCs w:val="32"/>
        </w:rPr>
        <w:t>﹝2016﹞65号</w:t>
      </w:r>
    </w:p>
    <w:p w:rsidR="00CA41A9" w:rsidRDefault="009B3A8E" w:rsidP="00570787">
      <w:pPr>
        <w:spacing w:line="360" w:lineRule="auto"/>
        <w:jc w:val="center"/>
        <w:rPr>
          <w:rFonts w:ascii="仿宋" w:eastAsia="仿宋" w:hAnsi="仿宋"/>
          <w:b/>
          <w:sz w:val="32"/>
          <w:szCs w:val="32"/>
        </w:rPr>
      </w:pPr>
      <w:r>
        <w:rPr>
          <w:rFonts w:ascii="仿宋" w:eastAsia="仿宋" w:hAnsi="仿宋"/>
          <w:b/>
          <w:noProof/>
          <w:sz w:val="32"/>
          <w:szCs w:val="32"/>
        </w:rPr>
        <w:pict>
          <v:line id="_x0000_s1026" style="position:absolute;left:0;text-align:left;z-index:251659264" from="4.85pt,11.75pt" to="455.15pt,11.75pt" strokecolor="red" strokeweight="2.25pt"/>
        </w:pict>
      </w:r>
    </w:p>
    <w:p w:rsidR="00CA41A9" w:rsidRDefault="00CA41A9" w:rsidP="00570787">
      <w:pPr>
        <w:spacing w:line="360" w:lineRule="auto"/>
        <w:jc w:val="center"/>
        <w:rPr>
          <w:rFonts w:ascii="宋体" w:hAnsi="宋体"/>
          <w:b/>
          <w:sz w:val="44"/>
          <w:szCs w:val="44"/>
        </w:rPr>
      </w:pPr>
      <w:r>
        <w:rPr>
          <w:rFonts w:ascii="宋体" w:hAnsi="宋体" w:hint="eastAsia"/>
          <w:b/>
          <w:sz w:val="44"/>
          <w:szCs w:val="44"/>
        </w:rPr>
        <w:t>区教育局</w:t>
      </w:r>
      <w:r w:rsidRPr="00354238">
        <w:rPr>
          <w:rFonts w:ascii="宋体" w:hAnsi="宋体" w:hint="eastAsia"/>
          <w:b/>
          <w:sz w:val="44"/>
          <w:szCs w:val="44"/>
        </w:rPr>
        <w:t>关于做好</w:t>
      </w:r>
      <w:bookmarkStart w:id="0" w:name="_GoBack"/>
      <w:r w:rsidRPr="00354238">
        <w:rPr>
          <w:rFonts w:ascii="宋体" w:hAnsi="宋体" w:hint="eastAsia"/>
          <w:b/>
          <w:sz w:val="44"/>
          <w:szCs w:val="44"/>
        </w:rPr>
        <w:t>2016年在职教师报考</w:t>
      </w:r>
    </w:p>
    <w:p w:rsidR="00CA41A9" w:rsidRPr="00354238" w:rsidRDefault="00CA41A9" w:rsidP="00570787">
      <w:pPr>
        <w:spacing w:line="360" w:lineRule="auto"/>
        <w:jc w:val="center"/>
        <w:rPr>
          <w:rFonts w:ascii="宋体" w:hAnsi="宋体"/>
          <w:b/>
          <w:sz w:val="44"/>
          <w:szCs w:val="44"/>
        </w:rPr>
      </w:pPr>
      <w:r>
        <w:rPr>
          <w:rFonts w:ascii="宋体" w:hAnsi="宋体" w:hint="eastAsia"/>
          <w:b/>
          <w:sz w:val="44"/>
          <w:szCs w:val="44"/>
        </w:rPr>
        <w:t>硕士</w:t>
      </w:r>
      <w:r w:rsidRPr="00354238">
        <w:rPr>
          <w:rFonts w:ascii="宋体" w:hAnsi="宋体" w:hint="eastAsia"/>
          <w:b/>
          <w:sz w:val="44"/>
          <w:szCs w:val="44"/>
        </w:rPr>
        <w:t>研究生工作的通知</w:t>
      </w:r>
    </w:p>
    <w:bookmarkEnd w:id="0"/>
    <w:p w:rsidR="00CA41A9" w:rsidRPr="00354238" w:rsidRDefault="00CA41A9" w:rsidP="00570787">
      <w:pPr>
        <w:spacing w:beforeLines="50" w:before="156" w:line="360" w:lineRule="auto"/>
        <w:rPr>
          <w:rFonts w:ascii="仿宋" w:eastAsia="仿宋" w:hAnsi="仿宋"/>
          <w:sz w:val="32"/>
          <w:szCs w:val="32"/>
        </w:rPr>
      </w:pPr>
      <w:r w:rsidRPr="00354238">
        <w:rPr>
          <w:rFonts w:ascii="仿宋" w:eastAsia="仿宋" w:hAnsi="仿宋" w:hint="eastAsia"/>
          <w:sz w:val="32"/>
          <w:szCs w:val="32"/>
        </w:rPr>
        <w:t>各镇中学、中心小学，区各直属学校：</w:t>
      </w:r>
    </w:p>
    <w:p w:rsidR="00CA41A9" w:rsidRPr="00354238" w:rsidRDefault="00CA41A9" w:rsidP="00570787">
      <w:pPr>
        <w:spacing w:line="360" w:lineRule="auto"/>
        <w:ind w:firstLineChars="200" w:firstLine="640"/>
        <w:rPr>
          <w:rFonts w:ascii="仿宋" w:eastAsia="仿宋" w:hAnsi="仿宋"/>
          <w:sz w:val="32"/>
          <w:szCs w:val="32"/>
        </w:rPr>
      </w:pPr>
      <w:r w:rsidRPr="00354238">
        <w:rPr>
          <w:rFonts w:ascii="仿宋" w:eastAsia="仿宋" w:hAnsi="仿宋" w:hint="eastAsia"/>
          <w:sz w:val="32"/>
          <w:szCs w:val="32"/>
        </w:rPr>
        <w:t>为进一步加强我区中小学师资队伍建设，积极推进区域教育现代化，加快在职教师提升学历层次的步伐，确保2018年我区初级中学研究生学历（硕士学位）比例达15%，高级中学（职校）研究生学历（硕士学位）比例达30%，我区将继续大力推进在职教师报考研究生工作。现就做好2016年在职教师报考</w:t>
      </w:r>
      <w:r>
        <w:rPr>
          <w:rFonts w:ascii="仿宋" w:eastAsia="仿宋" w:hAnsi="仿宋" w:hint="eastAsia"/>
          <w:sz w:val="32"/>
          <w:szCs w:val="32"/>
        </w:rPr>
        <w:t>硕士</w:t>
      </w:r>
      <w:r w:rsidRPr="00354238">
        <w:rPr>
          <w:rFonts w:ascii="仿宋" w:eastAsia="仿宋" w:hAnsi="仿宋" w:hint="eastAsia"/>
          <w:sz w:val="32"/>
          <w:szCs w:val="32"/>
        </w:rPr>
        <w:t>研究生工作通知如下：</w:t>
      </w:r>
    </w:p>
    <w:p w:rsidR="00CA41A9" w:rsidRPr="00033764" w:rsidRDefault="00CA41A9" w:rsidP="00570787">
      <w:pPr>
        <w:spacing w:line="360" w:lineRule="auto"/>
        <w:ind w:firstLineChars="200" w:firstLine="640"/>
        <w:rPr>
          <w:rFonts w:ascii="黑体" w:eastAsia="黑体" w:hAnsi="黑体"/>
          <w:sz w:val="32"/>
          <w:szCs w:val="32"/>
        </w:rPr>
      </w:pPr>
      <w:r w:rsidRPr="00033764">
        <w:rPr>
          <w:rFonts w:ascii="黑体" w:eastAsia="黑体" w:hAnsi="黑体" w:hint="eastAsia"/>
          <w:sz w:val="32"/>
          <w:szCs w:val="32"/>
        </w:rPr>
        <w:t>一、报考范围</w:t>
      </w:r>
    </w:p>
    <w:p w:rsidR="00CA41A9" w:rsidRPr="00354238" w:rsidRDefault="00CA41A9" w:rsidP="00570787">
      <w:pPr>
        <w:spacing w:line="360" w:lineRule="auto"/>
        <w:ind w:firstLineChars="200" w:firstLine="640"/>
        <w:rPr>
          <w:rFonts w:ascii="仿宋" w:eastAsia="仿宋" w:hAnsi="仿宋"/>
          <w:sz w:val="32"/>
          <w:szCs w:val="32"/>
        </w:rPr>
      </w:pPr>
      <w:r w:rsidRPr="00354238">
        <w:rPr>
          <w:rFonts w:ascii="仿宋" w:eastAsia="仿宋" w:hAnsi="仿宋" w:hint="eastAsia"/>
          <w:sz w:val="32"/>
          <w:szCs w:val="32"/>
        </w:rPr>
        <w:t>全区各中小学、中等职业学校、教师进修学校、教研室、教科室、装备办中专门从事中小学教育教学与研究工作，取得国民教育序列本科学历工作满三年的在职在岗教师。报考在职教育硕士的教师可以登录“中国学位与研究生教育信息网”（www.cdgdc.edu.cn）查找相关高校的招生和网上报名信息。</w:t>
      </w:r>
    </w:p>
    <w:p w:rsidR="00CA41A9" w:rsidRPr="00033764" w:rsidRDefault="00CA41A9" w:rsidP="00570787">
      <w:pPr>
        <w:spacing w:line="360" w:lineRule="auto"/>
        <w:ind w:firstLineChars="200" w:firstLine="640"/>
        <w:rPr>
          <w:rFonts w:ascii="黑体" w:eastAsia="黑体" w:hAnsi="黑体"/>
          <w:sz w:val="32"/>
          <w:szCs w:val="32"/>
        </w:rPr>
      </w:pPr>
      <w:r w:rsidRPr="00033764">
        <w:rPr>
          <w:rFonts w:ascii="黑体" w:eastAsia="黑体" w:hAnsi="黑体" w:hint="eastAsia"/>
          <w:sz w:val="32"/>
          <w:szCs w:val="32"/>
        </w:rPr>
        <w:t>二、经费待遇</w:t>
      </w:r>
    </w:p>
    <w:p w:rsidR="00CA41A9" w:rsidRPr="00354238" w:rsidRDefault="00CA41A9" w:rsidP="00570787">
      <w:pPr>
        <w:ind w:firstLineChars="200" w:firstLine="640"/>
        <w:jc w:val="left"/>
        <w:rPr>
          <w:rFonts w:ascii="仿宋" w:eastAsia="仿宋" w:hAnsi="仿宋"/>
          <w:sz w:val="32"/>
          <w:szCs w:val="32"/>
        </w:rPr>
      </w:pPr>
      <w:r w:rsidRPr="00354238">
        <w:rPr>
          <w:rFonts w:ascii="仿宋" w:eastAsia="仿宋" w:hAnsi="仿宋" w:hint="eastAsia"/>
          <w:sz w:val="32"/>
          <w:szCs w:val="32"/>
        </w:rPr>
        <w:t>2017年起录取的非全日制研究生的在编在岗教师，取得教育硕士双证</w:t>
      </w:r>
      <w:r>
        <w:rPr>
          <w:rFonts w:ascii="仿宋" w:eastAsia="仿宋" w:hAnsi="仿宋" w:hint="eastAsia"/>
          <w:sz w:val="32"/>
          <w:szCs w:val="32"/>
        </w:rPr>
        <w:t>(学历证书、学位证书)</w:t>
      </w:r>
      <w:r w:rsidRPr="00354238">
        <w:rPr>
          <w:rFonts w:ascii="仿宋" w:eastAsia="仿宋" w:hAnsi="仿宋" w:hint="eastAsia"/>
          <w:sz w:val="32"/>
          <w:szCs w:val="32"/>
        </w:rPr>
        <w:t>的教育局奖励30000元／人</w:t>
      </w:r>
      <w:r>
        <w:rPr>
          <w:rFonts w:ascii="仿宋" w:eastAsia="仿宋" w:hAnsi="仿宋" w:hint="eastAsia"/>
          <w:sz w:val="32"/>
          <w:szCs w:val="32"/>
        </w:rPr>
        <w:t>（取</w:t>
      </w:r>
      <w:r>
        <w:rPr>
          <w:rFonts w:ascii="仿宋" w:eastAsia="仿宋" w:hAnsi="仿宋" w:hint="eastAsia"/>
          <w:sz w:val="32"/>
          <w:szCs w:val="32"/>
        </w:rPr>
        <w:lastRenderedPageBreak/>
        <w:t>得单证者仍按</w:t>
      </w:r>
      <w:r w:rsidRPr="00814079">
        <w:rPr>
          <w:rFonts w:ascii="仿宋" w:eastAsia="仿宋" w:hAnsi="仿宋" w:hint="eastAsia"/>
          <w:sz w:val="32"/>
          <w:szCs w:val="32"/>
        </w:rPr>
        <w:t>扬江教人〔 2015 〕19号</w:t>
      </w:r>
      <w:r>
        <w:rPr>
          <w:rFonts w:ascii="仿宋" w:eastAsia="仿宋" w:hAnsi="仿宋" w:hint="eastAsia"/>
          <w:sz w:val="32"/>
          <w:szCs w:val="32"/>
        </w:rPr>
        <w:t>文件执行）</w:t>
      </w:r>
      <w:r w:rsidRPr="00354238">
        <w:rPr>
          <w:rFonts w:ascii="仿宋" w:eastAsia="仿宋" w:hAnsi="仿宋" w:hint="eastAsia"/>
          <w:sz w:val="32"/>
          <w:szCs w:val="32"/>
        </w:rPr>
        <w:t>。奖励经费按照原渠道列支。</w:t>
      </w:r>
    </w:p>
    <w:p w:rsidR="00CA41A9" w:rsidRPr="00354238" w:rsidRDefault="00CA41A9" w:rsidP="00570787">
      <w:pPr>
        <w:spacing w:line="360" w:lineRule="auto"/>
        <w:ind w:firstLineChars="200" w:firstLine="640"/>
        <w:rPr>
          <w:rFonts w:ascii="仿宋" w:eastAsia="仿宋" w:hAnsi="仿宋"/>
          <w:sz w:val="32"/>
          <w:szCs w:val="32"/>
        </w:rPr>
      </w:pPr>
      <w:r w:rsidRPr="00354238">
        <w:rPr>
          <w:rFonts w:ascii="仿宋" w:eastAsia="仿宋" w:hAnsi="仿宋" w:hint="eastAsia"/>
          <w:sz w:val="32"/>
          <w:szCs w:val="32"/>
        </w:rPr>
        <w:t>今后，在职称评审、骨干教师评比、后备干部推荐等活动中将适时提出各学段的高学历要求，其中晋升中、高级职称的人员在一定年龄段内必须具备研究生学历和硕士学位。</w:t>
      </w:r>
    </w:p>
    <w:p w:rsidR="00CA41A9" w:rsidRPr="00033764" w:rsidRDefault="00CA41A9" w:rsidP="00570787">
      <w:pPr>
        <w:spacing w:line="360" w:lineRule="auto"/>
        <w:ind w:firstLineChars="200" w:firstLine="640"/>
        <w:rPr>
          <w:rFonts w:ascii="黑体" w:eastAsia="黑体" w:hAnsi="黑体"/>
          <w:sz w:val="32"/>
          <w:szCs w:val="32"/>
        </w:rPr>
      </w:pPr>
      <w:r w:rsidRPr="00033764">
        <w:rPr>
          <w:rFonts w:ascii="黑体" w:eastAsia="黑体" w:hAnsi="黑体" w:hint="eastAsia"/>
          <w:sz w:val="32"/>
          <w:szCs w:val="32"/>
        </w:rPr>
        <w:t>三、考前辅导</w:t>
      </w:r>
    </w:p>
    <w:p w:rsidR="00CA41A9" w:rsidRPr="00354238" w:rsidRDefault="00CA41A9" w:rsidP="00570787">
      <w:pPr>
        <w:spacing w:line="360" w:lineRule="auto"/>
        <w:ind w:firstLineChars="200" w:firstLine="640"/>
        <w:jc w:val="left"/>
        <w:rPr>
          <w:rFonts w:ascii="仿宋" w:eastAsia="仿宋" w:hAnsi="仿宋" w:cs="宋体"/>
          <w:b/>
          <w:bCs/>
          <w:sz w:val="32"/>
          <w:szCs w:val="32"/>
        </w:rPr>
      </w:pPr>
      <w:r w:rsidRPr="00354238">
        <w:rPr>
          <w:rFonts w:ascii="仿宋" w:eastAsia="仿宋" w:hAnsi="仿宋" w:hint="eastAsia"/>
          <w:sz w:val="32"/>
          <w:szCs w:val="32"/>
        </w:rPr>
        <w:t>为方便教师复习迎考，争取在201</w:t>
      </w:r>
      <w:r>
        <w:rPr>
          <w:rFonts w:ascii="仿宋" w:eastAsia="仿宋" w:hAnsi="仿宋" w:hint="eastAsia"/>
          <w:sz w:val="32"/>
          <w:szCs w:val="32"/>
        </w:rPr>
        <w:t>7</w:t>
      </w:r>
      <w:r w:rsidRPr="00354238">
        <w:rPr>
          <w:rFonts w:ascii="仿宋" w:eastAsia="仿宋" w:hAnsi="仿宋" w:hint="eastAsia"/>
          <w:sz w:val="32"/>
          <w:szCs w:val="32"/>
        </w:rPr>
        <w:t>年的教育硕士入学考试中有更多的教师通过全国统考科目，区教师进修学校与华中科技大学联合举办“教育硕士”考前辅导班。办班时间：</w:t>
      </w:r>
      <w:r>
        <w:rPr>
          <w:rFonts w:ascii="仿宋" w:eastAsia="仿宋" w:hAnsi="仿宋" w:hint="eastAsia"/>
          <w:sz w:val="32"/>
          <w:szCs w:val="32"/>
        </w:rPr>
        <w:t>2016年</w:t>
      </w:r>
      <w:r w:rsidRPr="00354238">
        <w:rPr>
          <w:rFonts w:ascii="仿宋" w:eastAsia="仿宋" w:hAnsi="仿宋"/>
          <w:sz w:val="32"/>
          <w:szCs w:val="32"/>
        </w:rPr>
        <w:t>11</w:t>
      </w:r>
      <w:r w:rsidRPr="00354238">
        <w:rPr>
          <w:rFonts w:ascii="仿宋" w:eastAsia="仿宋" w:hAnsi="仿宋" w:hint="eastAsia"/>
          <w:sz w:val="32"/>
          <w:szCs w:val="32"/>
        </w:rPr>
        <w:t>月。辅导团队：华中科技大学、扬州大学具有丰富考前辅导经验的</w:t>
      </w:r>
      <w:r w:rsidRPr="00354238">
        <w:rPr>
          <w:rFonts w:ascii="仿宋" w:eastAsia="仿宋" w:hAnsi="仿宋"/>
          <w:sz w:val="32"/>
          <w:szCs w:val="32"/>
        </w:rPr>
        <w:t>顶级</w:t>
      </w:r>
      <w:r w:rsidRPr="00354238">
        <w:rPr>
          <w:rFonts w:ascii="仿宋" w:eastAsia="仿宋" w:hAnsi="仿宋" w:hint="eastAsia"/>
          <w:sz w:val="32"/>
          <w:szCs w:val="32"/>
        </w:rPr>
        <w:t>专家教授。辅导课程：思想政治理论、英语二、教育管理、教育综合四门。辅导费用：每门3</w:t>
      </w:r>
      <w:r w:rsidRPr="00354238">
        <w:rPr>
          <w:rFonts w:ascii="仿宋" w:eastAsia="仿宋" w:hAnsi="仿宋"/>
          <w:sz w:val="32"/>
          <w:szCs w:val="32"/>
        </w:rPr>
        <w:t>00</w:t>
      </w:r>
      <w:r w:rsidRPr="00354238">
        <w:rPr>
          <w:rFonts w:ascii="仿宋" w:eastAsia="仿宋" w:hAnsi="仿宋" w:hint="eastAsia"/>
          <w:sz w:val="32"/>
          <w:szCs w:val="32"/>
        </w:rPr>
        <w:t>元，每人1200元，由参培教师先垫付。凡10月10——31日网上报名成功，参加华中科技大学考前辅导培训班，且培训满勤最后参加统考者，区教育局将给予奖励1200元/人。</w:t>
      </w:r>
    </w:p>
    <w:p w:rsidR="00CA41A9" w:rsidRPr="00E5328A" w:rsidRDefault="00CA41A9" w:rsidP="00570787">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四、其他事项</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2017</w:t>
      </w:r>
      <w:r w:rsidRPr="00354238">
        <w:rPr>
          <w:rFonts w:ascii="仿宋" w:eastAsia="仿宋" w:hAnsi="仿宋" w:hint="eastAsia"/>
          <w:sz w:val="32"/>
          <w:szCs w:val="32"/>
        </w:rPr>
        <w:t>年全国硕士研究生招生考试初试时间为：</w:t>
      </w:r>
      <w:smartTag w:uri="urn:schemas-microsoft-com:office:smarttags" w:element="chsdate">
        <w:smartTagPr>
          <w:attr w:name="Year" w:val="2016"/>
          <w:attr w:name="Month" w:val="12"/>
          <w:attr w:name="Day" w:val="24"/>
          <w:attr w:name="IsLunarDate" w:val="False"/>
          <w:attr w:name="IsROCDate" w:val="False"/>
        </w:smartTagPr>
        <w:r w:rsidRPr="00354238">
          <w:rPr>
            <w:rFonts w:ascii="仿宋" w:eastAsia="仿宋" w:hAnsi="仿宋"/>
            <w:sz w:val="32"/>
            <w:szCs w:val="32"/>
          </w:rPr>
          <w:t>2016</w:t>
        </w:r>
        <w:r w:rsidRPr="00354238">
          <w:rPr>
            <w:rFonts w:ascii="仿宋" w:eastAsia="仿宋" w:hAnsi="仿宋" w:hint="eastAsia"/>
            <w:sz w:val="32"/>
            <w:szCs w:val="32"/>
          </w:rPr>
          <w:t>年</w:t>
        </w:r>
        <w:r w:rsidRPr="00354238">
          <w:rPr>
            <w:rFonts w:ascii="仿宋" w:eastAsia="仿宋" w:hAnsi="仿宋"/>
            <w:sz w:val="32"/>
            <w:szCs w:val="32"/>
          </w:rPr>
          <w:t>12</w:t>
        </w:r>
        <w:r w:rsidRPr="00354238">
          <w:rPr>
            <w:rFonts w:ascii="仿宋" w:eastAsia="仿宋" w:hAnsi="仿宋" w:hint="eastAsia"/>
            <w:sz w:val="32"/>
            <w:szCs w:val="32"/>
          </w:rPr>
          <w:t>月</w:t>
        </w:r>
        <w:r w:rsidRPr="00354238">
          <w:rPr>
            <w:rFonts w:ascii="仿宋" w:eastAsia="仿宋" w:hAnsi="仿宋"/>
            <w:sz w:val="32"/>
            <w:szCs w:val="32"/>
          </w:rPr>
          <w:t>24</w:t>
        </w:r>
        <w:r w:rsidRPr="00354238">
          <w:rPr>
            <w:rFonts w:ascii="仿宋" w:eastAsia="仿宋" w:hAnsi="仿宋" w:hint="eastAsia"/>
            <w:sz w:val="32"/>
            <w:szCs w:val="32"/>
          </w:rPr>
          <w:t>日</w:t>
        </w:r>
      </w:smartTag>
      <w:r w:rsidRPr="00354238">
        <w:rPr>
          <w:rFonts w:ascii="仿宋" w:eastAsia="仿宋" w:hAnsi="仿宋" w:hint="eastAsia"/>
          <w:sz w:val="32"/>
          <w:szCs w:val="32"/>
        </w:rPr>
        <w:t>至</w:t>
      </w:r>
      <w:r w:rsidRPr="00354238">
        <w:rPr>
          <w:rFonts w:ascii="仿宋" w:eastAsia="仿宋" w:hAnsi="仿宋"/>
          <w:sz w:val="32"/>
          <w:szCs w:val="32"/>
        </w:rPr>
        <w:t>12</w:t>
      </w:r>
      <w:r w:rsidRPr="00354238">
        <w:rPr>
          <w:rFonts w:ascii="仿宋" w:eastAsia="仿宋" w:hAnsi="仿宋" w:hint="eastAsia"/>
          <w:sz w:val="32"/>
          <w:szCs w:val="32"/>
        </w:rPr>
        <w:t>月</w:t>
      </w:r>
      <w:r w:rsidRPr="00354238">
        <w:rPr>
          <w:rFonts w:ascii="仿宋" w:eastAsia="仿宋" w:hAnsi="仿宋"/>
          <w:sz w:val="32"/>
          <w:szCs w:val="32"/>
        </w:rPr>
        <w:t>25</w:t>
      </w:r>
      <w:r w:rsidRPr="00354238">
        <w:rPr>
          <w:rFonts w:ascii="仿宋" w:eastAsia="仿宋" w:hAnsi="仿宋" w:hint="eastAsia"/>
          <w:sz w:val="32"/>
          <w:szCs w:val="32"/>
        </w:rPr>
        <w:t>日。不在规定日期举行的硕士研究生招生考试，国家一律不予承认。教育学初试设置四个单元考试科目，即思想政治理论、英语二、教育管理、教育综合。复试时间、地点、内容范围、方式由华科大自定。</w:t>
      </w:r>
    </w:p>
    <w:p w:rsidR="00CA41A9" w:rsidRPr="008B25B2" w:rsidRDefault="00CA41A9" w:rsidP="00570787">
      <w:pPr>
        <w:spacing w:before="50" w:line="360" w:lineRule="auto"/>
        <w:ind w:firstLineChars="200" w:firstLine="640"/>
        <w:rPr>
          <w:rFonts w:ascii="黑体" w:eastAsia="黑体" w:hAnsi="黑体"/>
          <w:sz w:val="32"/>
          <w:szCs w:val="32"/>
        </w:rPr>
      </w:pPr>
      <w:r w:rsidRPr="008B25B2">
        <w:rPr>
          <w:rFonts w:ascii="黑体" w:eastAsia="黑体" w:hAnsi="黑体" w:hint="eastAsia"/>
          <w:sz w:val="32"/>
          <w:szCs w:val="32"/>
        </w:rPr>
        <w:t>五、具体要求</w:t>
      </w:r>
    </w:p>
    <w:p w:rsidR="00CA41A9" w:rsidRPr="00354238" w:rsidRDefault="00CA41A9" w:rsidP="00570787">
      <w:pPr>
        <w:spacing w:line="360" w:lineRule="auto"/>
        <w:ind w:firstLineChars="200" w:firstLine="640"/>
        <w:rPr>
          <w:rFonts w:ascii="仿宋" w:eastAsia="仿宋" w:hAnsi="仿宋"/>
          <w:sz w:val="32"/>
          <w:szCs w:val="32"/>
        </w:rPr>
      </w:pPr>
      <w:r w:rsidRPr="00354238">
        <w:rPr>
          <w:rFonts w:ascii="仿宋" w:eastAsia="仿宋" w:hAnsi="仿宋" w:hint="eastAsia"/>
          <w:sz w:val="32"/>
          <w:szCs w:val="32"/>
        </w:rPr>
        <w:lastRenderedPageBreak/>
        <w:t>各学校要充分认识培养教育硕士研究生是我区中小学师资队伍建设的重要举措，各校要按照高学历提升规划，积极宣传，创造条件鼓励支持本校在职教师报考华中科技大学等高校攻读教育硕士专业学位。目前我局委托华中科技大学等高校培养在职教育硕士，有近80人在读，效果良好。</w:t>
      </w:r>
    </w:p>
    <w:p w:rsidR="00CA41A9" w:rsidRPr="00354238" w:rsidRDefault="00CA41A9" w:rsidP="00570787">
      <w:pPr>
        <w:spacing w:line="360" w:lineRule="auto"/>
        <w:ind w:firstLineChars="200" w:firstLine="640"/>
        <w:rPr>
          <w:rFonts w:ascii="仿宋" w:eastAsia="仿宋" w:hAnsi="仿宋"/>
          <w:sz w:val="32"/>
          <w:szCs w:val="32"/>
        </w:rPr>
      </w:pPr>
      <w:r w:rsidRPr="00354238">
        <w:rPr>
          <w:rFonts w:ascii="仿宋" w:eastAsia="仿宋" w:hAnsi="仿宋" w:hint="eastAsia"/>
          <w:sz w:val="32"/>
          <w:szCs w:val="32"/>
        </w:rPr>
        <w:t>《2017年江都区教育系统教师在职攻读教育硕士报考备案表》、《2016年江都区教育硕士考前辅导班报名表》小学以中心校为单位填写，中学、职校以校为单位填写。一式两份，</w:t>
      </w:r>
      <w:hyperlink r:id="rId7" w:history="1">
        <w:r w:rsidRPr="00354238">
          <w:rPr>
            <w:rStyle w:val="a5"/>
            <w:rFonts w:ascii="仿宋" w:eastAsia="仿宋" w:hAnsi="仿宋" w:hint="eastAsia"/>
            <w:sz w:val="32"/>
            <w:szCs w:val="32"/>
          </w:rPr>
          <w:t>一份电子的发wjhubn@qq.com</w:t>
        </w:r>
      </w:hyperlink>
      <w:r w:rsidRPr="00354238">
        <w:rPr>
          <w:rFonts w:ascii="仿宋" w:eastAsia="仿宋" w:hAnsi="仿宋" w:hint="eastAsia"/>
          <w:sz w:val="32"/>
          <w:szCs w:val="32"/>
        </w:rPr>
        <w:t>；一份文本的于10月8日前指派专人送教师进修学校备案，进修学校收齐后统一报教育局审核批准。区教师进修学校联系人：马连山（15895726292）。</w:t>
      </w:r>
    </w:p>
    <w:p w:rsidR="00CA41A9" w:rsidRPr="00354238" w:rsidRDefault="00CA41A9" w:rsidP="00570787">
      <w:pPr>
        <w:spacing w:line="360" w:lineRule="auto"/>
        <w:ind w:firstLineChars="200" w:firstLine="640"/>
        <w:rPr>
          <w:rFonts w:ascii="仿宋" w:eastAsia="仿宋" w:hAnsi="仿宋"/>
          <w:sz w:val="32"/>
          <w:szCs w:val="32"/>
        </w:rPr>
      </w:pPr>
      <w:r w:rsidRPr="00354238">
        <w:rPr>
          <w:rFonts w:ascii="仿宋" w:eastAsia="仿宋" w:hAnsi="仿宋" w:hint="eastAsia"/>
          <w:sz w:val="32"/>
          <w:szCs w:val="32"/>
        </w:rPr>
        <w:t>附件：</w:t>
      </w:r>
    </w:p>
    <w:p w:rsidR="00CA41A9" w:rsidRPr="00354238" w:rsidRDefault="00CA41A9" w:rsidP="00570787">
      <w:pPr>
        <w:widowControl/>
        <w:shd w:val="clear" w:color="auto" w:fill="FFFFFF"/>
        <w:spacing w:line="360" w:lineRule="auto"/>
        <w:ind w:firstLineChars="200" w:firstLine="640"/>
        <w:rPr>
          <w:rFonts w:ascii="仿宋" w:eastAsia="仿宋" w:hAnsi="仿宋"/>
          <w:sz w:val="32"/>
          <w:szCs w:val="32"/>
        </w:rPr>
      </w:pPr>
      <w:r w:rsidRPr="00354238">
        <w:rPr>
          <w:rFonts w:ascii="仿宋" w:eastAsia="仿宋" w:hAnsi="仿宋" w:hint="eastAsia"/>
          <w:sz w:val="32"/>
          <w:szCs w:val="32"/>
        </w:rPr>
        <w:t>1</w:t>
      </w:r>
      <w:r>
        <w:rPr>
          <w:rFonts w:ascii="仿宋" w:eastAsia="仿宋" w:hAnsi="仿宋" w:hint="eastAsia"/>
          <w:sz w:val="32"/>
          <w:szCs w:val="32"/>
        </w:rPr>
        <w:t>.</w:t>
      </w:r>
      <w:r w:rsidRPr="008B25B2">
        <w:rPr>
          <w:rFonts w:ascii="仿宋" w:eastAsia="仿宋" w:hAnsi="仿宋"/>
          <w:sz w:val="32"/>
          <w:szCs w:val="32"/>
        </w:rPr>
        <w:t xml:space="preserve"> </w:t>
      </w:r>
      <w:r w:rsidRPr="00354238">
        <w:rPr>
          <w:rFonts w:ascii="仿宋" w:eastAsia="仿宋" w:hAnsi="仿宋"/>
          <w:sz w:val="32"/>
          <w:szCs w:val="32"/>
        </w:rPr>
        <w:t>2017</w:t>
      </w:r>
      <w:r w:rsidRPr="00354238">
        <w:rPr>
          <w:rFonts w:ascii="仿宋" w:eastAsia="仿宋" w:hAnsi="仿宋" w:hint="eastAsia"/>
          <w:sz w:val="32"/>
          <w:szCs w:val="32"/>
        </w:rPr>
        <w:t>年华中科技大学教育硕士双证招生简章</w:t>
      </w:r>
    </w:p>
    <w:p w:rsidR="00CA41A9" w:rsidRPr="00354238" w:rsidRDefault="00CA41A9" w:rsidP="00570787">
      <w:pPr>
        <w:spacing w:line="360" w:lineRule="auto"/>
        <w:ind w:firstLineChars="200" w:firstLine="640"/>
        <w:rPr>
          <w:rFonts w:ascii="仿宋" w:eastAsia="仿宋" w:hAnsi="仿宋"/>
          <w:sz w:val="32"/>
          <w:szCs w:val="32"/>
        </w:rPr>
      </w:pPr>
      <w:r w:rsidRPr="00354238">
        <w:rPr>
          <w:rFonts w:ascii="仿宋" w:eastAsia="仿宋" w:hAnsi="仿宋" w:hint="eastAsia"/>
          <w:sz w:val="32"/>
          <w:szCs w:val="32"/>
        </w:rPr>
        <w:t>2</w:t>
      </w:r>
      <w:r>
        <w:rPr>
          <w:rFonts w:ascii="仿宋" w:eastAsia="仿宋" w:hAnsi="仿宋" w:hint="eastAsia"/>
          <w:sz w:val="32"/>
          <w:szCs w:val="32"/>
        </w:rPr>
        <w:t>.</w:t>
      </w:r>
      <w:r w:rsidRPr="008B25B2">
        <w:rPr>
          <w:rFonts w:ascii="仿宋" w:eastAsia="仿宋" w:hAnsi="仿宋" w:hint="eastAsia"/>
          <w:sz w:val="32"/>
          <w:szCs w:val="32"/>
        </w:rPr>
        <w:t xml:space="preserve"> </w:t>
      </w:r>
      <w:r w:rsidRPr="00354238">
        <w:rPr>
          <w:rFonts w:ascii="仿宋" w:eastAsia="仿宋" w:hAnsi="仿宋" w:hint="eastAsia"/>
          <w:sz w:val="32"/>
          <w:szCs w:val="32"/>
        </w:rPr>
        <w:t>2016年江都区教育硕士考前辅导班报名</w:t>
      </w:r>
    </w:p>
    <w:p w:rsidR="00CA41A9" w:rsidRPr="00354238" w:rsidRDefault="00CA41A9" w:rsidP="00570787">
      <w:pPr>
        <w:spacing w:before="50" w:line="360" w:lineRule="auto"/>
        <w:ind w:firstLineChars="200" w:firstLine="640"/>
        <w:rPr>
          <w:rFonts w:ascii="仿宋" w:eastAsia="仿宋" w:hAnsi="仿宋"/>
          <w:sz w:val="32"/>
          <w:szCs w:val="32"/>
        </w:rPr>
      </w:pPr>
    </w:p>
    <w:p w:rsidR="00CA41A9" w:rsidRPr="00354238" w:rsidRDefault="00CA41A9" w:rsidP="00570787">
      <w:pPr>
        <w:spacing w:before="50" w:line="360" w:lineRule="auto"/>
        <w:ind w:firstLineChars="1400" w:firstLine="4480"/>
        <w:rPr>
          <w:rFonts w:ascii="仿宋" w:eastAsia="仿宋" w:hAnsi="仿宋" w:cs="仿宋_GB2312"/>
          <w:sz w:val="32"/>
          <w:szCs w:val="32"/>
        </w:rPr>
      </w:pPr>
      <w:r w:rsidRPr="00354238">
        <w:rPr>
          <w:rFonts w:ascii="仿宋" w:eastAsia="仿宋" w:hAnsi="仿宋" w:cs="仿宋_GB2312" w:hint="eastAsia"/>
          <w:sz w:val="32"/>
          <w:szCs w:val="32"/>
        </w:rPr>
        <w:t>扬州市江都区教育局</w:t>
      </w:r>
    </w:p>
    <w:p w:rsidR="00CA41A9" w:rsidRPr="00354238" w:rsidRDefault="00CA41A9" w:rsidP="00570787">
      <w:pPr>
        <w:spacing w:before="50" w:line="360" w:lineRule="auto"/>
        <w:ind w:firstLineChars="1500" w:firstLine="4800"/>
        <w:rPr>
          <w:rFonts w:ascii="仿宋" w:eastAsia="仿宋" w:hAnsi="仿宋" w:cs="仿宋_GB2312"/>
          <w:sz w:val="32"/>
          <w:szCs w:val="32"/>
        </w:rPr>
      </w:pPr>
      <w:r w:rsidRPr="00354238">
        <w:rPr>
          <w:rFonts w:ascii="仿宋" w:eastAsia="仿宋" w:hAnsi="仿宋" w:cs="仿宋_GB2312" w:hint="eastAsia"/>
          <w:sz w:val="32"/>
          <w:szCs w:val="32"/>
        </w:rPr>
        <w:t>2016年</w:t>
      </w:r>
      <w:r>
        <w:rPr>
          <w:rFonts w:ascii="仿宋" w:eastAsia="仿宋" w:hAnsi="仿宋" w:cs="仿宋_GB2312" w:hint="eastAsia"/>
          <w:sz w:val="32"/>
          <w:szCs w:val="32"/>
        </w:rPr>
        <w:t>10</w:t>
      </w:r>
      <w:r w:rsidRPr="00354238">
        <w:rPr>
          <w:rFonts w:ascii="仿宋" w:eastAsia="仿宋" w:hAnsi="仿宋" w:cs="仿宋_GB2312" w:hint="eastAsia"/>
          <w:sz w:val="32"/>
          <w:szCs w:val="32"/>
        </w:rPr>
        <w:t xml:space="preserve"> 月</w:t>
      </w:r>
      <w:r>
        <w:rPr>
          <w:rFonts w:ascii="仿宋" w:eastAsia="仿宋" w:hAnsi="仿宋" w:cs="仿宋_GB2312" w:hint="eastAsia"/>
          <w:sz w:val="32"/>
          <w:szCs w:val="32"/>
        </w:rPr>
        <w:t>10日</w:t>
      </w:r>
    </w:p>
    <w:p w:rsidR="00CA41A9" w:rsidRDefault="00CA41A9" w:rsidP="00570787">
      <w:pPr>
        <w:spacing w:line="360" w:lineRule="auto"/>
        <w:ind w:firstLineChars="200" w:firstLine="640"/>
        <w:rPr>
          <w:rFonts w:ascii="仿宋" w:eastAsia="仿宋" w:hAnsi="仿宋"/>
          <w:sz w:val="32"/>
          <w:szCs w:val="32"/>
        </w:rPr>
      </w:pPr>
    </w:p>
    <w:p w:rsidR="00CA41A9" w:rsidRDefault="00CA41A9" w:rsidP="00570787">
      <w:pPr>
        <w:spacing w:line="360" w:lineRule="auto"/>
        <w:ind w:firstLineChars="200" w:firstLine="640"/>
        <w:rPr>
          <w:rFonts w:ascii="仿宋" w:eastAsia="仿宋" w:hAnsi="仿宋"/>
          <w:sz w:val="32"/>
          <w:szCs w:val="32"/>
        </w:rPr>
      </w:pPr>
    </w:p>
    <w:p w:rsidR="00CA41A9" w:rsidRDefault="00CA41A9" w:rsidP="00570787">
      <w:pPr>
        <w:spacing w:line="360" w:lineRule="auto"/>
        <w:ind w:firstLineChars="200" w:firstLine="640"/>
        <w:rPr>
          <w:rFonts w:ascii="仿宋" w:eastAsia="仿宋" w:hAnsi="仿宋"/>
          <w:sz w:val="32"/>
          <w:szCs w:val="32"/>
        </w:rPr>
      </w:pPr>
    </w:p>
    <w:p w:rsidR="00CA41A9" w:rsidRDefault="00CA41A9" w:rsidP="00570787">
      <w:pPr>
        <w:spacing w:line="360" w:lineRule="auto"/>
        <w:ind w:firstLineChars="200" w:firstLine="640"/>
        <w:rPr>
          <w:rFonts w:ascii="仿宋" w:eastAsia="仿宋" w:hAnsi="仿宋"/>
          <w:sz w:val="32"/>
          <w:szCs w:val="32"/>
        </w:rPr>
      </w:pPr>
    </w:p>
    <w:p w:rsidR="00CA41A9" w:rsidRPr="00354238" w:rsidRDefault="00CA41A9" w:rsidP="00570787">
      <w:pPr>
        <w:spacing w:line="360" w:lineRule="auto"/>
        <w:ind w:firstLineChars="200" w:firstLine="640"/>
        <w:rPr>
          <w:rFonts w:ascii="仿宋" w:eastAsia="仿宋" w:hAnsi="仿宋"/>
          <w:sz w:val="32"/>
          <w:szCs w:val="32"/>
        </w:rPr>
      </w:pPr>
    </w:p>
    <w:p w:rsidR="00CA41A9" w:rsidRPr="00354238" w:rsidRDefault="00CA41A9" w:rsidP="00570787">
      <w:pPr>
        <w:spacing w:line="360" w:lineRule="auto"/>
        <w:rPr>
          <w:rFonts w:ascii="仿宋" w:eastAsia="仿宋" w:hAnsi="仿宋"/>
          <w:sz w:val="32"/>
          <w:szCs w:val="32"/>
        </w:rPr>
      </w:pPr>
      <w:r w:rsidRPr="00354238">
        <w:rPr>
          <w:rFonts w:ascii="仿宋" w:eastAsia="仿宋" w:hAnsi="仿宋" w:hint="eastAsia"/>
          <w:sz w:val="32"/>
          <w:szCs w:val="32"/>
        </w:rPr>
        <w:lastRenderedPageBreak/>
        <w:t>附件</w:t>
      </w:r>
      <w:r>
        <w:rPr>
          <w:rFonts w:ascii="仿宋" w:eastAsia="仿宋" w:hAnsi="仿宋" w:hint="eastAsia"/>
          <w:sz w:val="32"/>
          <w:szCs w:val="32"/>
        </w:rPr>
        <w:t>1</w:t>
      </w:r>
      <w:r w:rsidRPr="00354238">
        <w:rPr>
          <w:rFonts w:ascii="仿宋" w:eastAsia="仿宋" w:hAnsi="仿宋" w:hint="eastAsia"/>
          <w:sz w:val="32"/>
          <w:szCs w:val="32"/>
        </w:rPr>
        <w:t>：</w:t>
      </w:r>
    </w:p>
    <w:p w:rsidR="00CA41A9" w:rsidRPr="00B26F63" w:rsidRDefault="00CA41A9" w:rsidP="00570787">
      <w:pPr>
        <w:spacing w:line="360" w:lineRule="auto"/>
        <w:ind w:firstLineChars="200" w:firstLine="643"/>
        <w:jc w:val="center"/>
        <w:rPr>
          <w:rFonts w:ascii="黑体" w:eastAsia="黑体" w:hAnsi="黑体"/>
          <w:b/>
          <w:sz w:val="32"/>
          <w:szCs w:val="32"/>
        </w:rPr>
      </w:pPr>
      <w:r w:rsidRPr="00B26F63">
        <w:rPr>
          <w:rFonts w:ascii="黑体" w:eastAsia="黑体" w:hAnsi="黑体"/>
          <w:b/>
          <w:sz w:val="32"/>
          <w:szCs w:val="32"/>
        </w:rPr>
        <w:t>2017</w:t>
      </w:r>
      <w:r w:rsidRPr="00B26F63">
        <w:rPr>
          <w:rFonts w:ascii="黑体" w:eastAsia="黑体" w:hAnsi="黑体" w:hint="eastAsia"/>
          <w:b/>
          <w:sz w:val="32"/>
          <w:szCs w:val="32"/>
        </w:rPr>
        <w:t>年华中科技大学教育硕士双证招生简章</w:t>
      </w:r>
    </w:p>
    <w:p w:rsidR="00CA41A9" w:rsidRPr="00B976DE" w:rsidRDefault="00CA41A9" w:rsidP="00570787">
      <w:pPr>
        <w:spacing w:line="360" w:lineRule="auto"/>
        <w:ind w:firstLineChars="200" w:firstLine="640"/>
        <w:jc w:val="left"/>
        <w:rPr>
          <w:rFonts w:ascii="仿宋" w:eastAsia="仿宋" w:hAnsi="仿宋"/>
          <w:b/>
          <w:sz w:val="32"/>
          <w:szCs w:val="32"/>
        </w:rPr>
      </w:pPr>
      <w:r w:rsidRPr="00354238">
        <w:rPr>
          <w:rFonts w:ascii="仿宋" w:eastAsia="仿宋" w:hAnsi="仿宋" w:hint="eastAsia"/>
          <w:sz w:val="32"/>
          <w:szCs w:val="32"/>
        </w:rPr>
        <w:t>根据中国研究生招生信息网发布的《</w:t>
      </w:r>
      <w:r w:rsidRPr="00354238">
        <w:rPr>
          <w:rFonts w:ascii="仿宋" w:eastAsia="仿宋" w:hAnsi="仿宋"/>
          <w:sz w:val="32"/>
          <w:szCs w:val="32"/>
        </w:rPr>
        <w:t>2017</w:t>
      </w:r>
      <w:r w:rsidRPr="00354238">
        <w:rPr>
          <w:rFonts w:ascii="仿宋" w:eastAsia="仿宋" w:hAnsi="仿宋" w:hint="eastAsia"/>
          <w:sz w:val="32"/>
          <w:szCs w:val="32"/>
        </w:rPr>
        <w:t>年全国硕士研究生招生工作管理规定》获悉，</w:t>
      </w:r>
      <w:r w:rsidRPr="00354238">
        <w:rPr>
          <w:rFonts w:ascii="仿宋" w:eastAsia="仿宋" w:hAnsi="仿宋"/>
          <w:sz w:val="32"/>
          <w:szCs w:val="32"/>
        </w:rPr>
        <w:t>2017</w:t>
      </w:r>
      <w:r w:rsidRPr="00354238">
        <w:rPr>
          <w:rFonts w:ascii="仿宋" w:eastAsia="仿宋" w:hAnsi="仿宋" w:hint="eastAsia"/>
          <w:sz w:val="32"/>
          <w:szCs w:val="32"/>
        </w:rPr>
        <w:t>年在职研究生报考方式、考试科目、学历获取均有所变更，具体如下：</w:t>
      </w:r>
    </w:p>
    <w:p w:rsidR="00CA41A9"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一、报考条件</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报名参加全国硕士研究生招生考试的人员，须符合下列条件：</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w:t>
      </w:r>
      <w:r w:rsidRPr="00354238">
        <w:rPr>
          <w:rFonts w:ascii="仿宋" w:eastAsia="仿宋" w:hAnsi="仿宋" w:hint="eastAsia"/>
          <w:sz w:val="32"/>
          <w:szCs w:val="32"/>
        </w:rPr>
        <w:t>一</w:t>
      </w:r>
      <w:r w:rsidRPr="00354238">
        <w:rPr>
          <w:rFonts w:ascii="仿宋" w:eastAsia="仿宋" w:hAnsi="仿宋"/>
          <w:sz w:val="32"/>
          <w:szCs w:val="32"/>
        </w:rPr>
        <w:t>)</w:t>
      </w:r>
      <w:r w:rsidRPr="00354238">
        <w:rPr>
          <w:rFonts w:ascii="仿宋" w:eastAsia="仿宋" w:hAnsi="仿宋" w:hint="eastAsia"/>
          <w:sz w:val="32"/>
          <w:szCs w:val="32"/>
        </w:rPr>
        <w:t>中华人民共和国公民。</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w:t>
      </w:r>
      <w:r w:rsidRPr="00354238">
        <w:rPr>
          <w:rFonts w:ascii="仿宋" w:eastAsia="仿宋" w:hAnsi="仿宋" w:hint="eastAsia"/>
          <w:sz w:val="32"/>
          <w:szCs w:val="32"/>
        </w:rPr>
        <w:t>二</w:t>
      </w:r>
      <w:r w:rsidRPr="00354238">
        <w:rPr>
          <w:rFonts w:ascii="仿宋" w:eastAsia="仿宋" w:hAnsi="仿宋"/>
          <w:sz w:val="32"/>
          <w:szCs w:val="32"/>
        </w:rPr>
        <w:t>)</w:t>
      </w:r>
      <w:r w:rsidRPr="00354238">
        <w:rPr>
          <w:rFonts w:ascii="仿宋" w:eastAsia="仿宋" w:hAnsi="仿宋" w:hint="eastAsia"/>
          <w:sz w:val="32"/>
          <w:szCs w:val="32"/>
        </w:rPr>
        <w:t>拥护中国共产党的领导，品德良好，遵纪守法。</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w:t>
      </w:r>
      <w:r w:rsidRPr="00354238">
        <w:rPr>
          <w:rFonts w:ascii="仿宋" w:eastAsia="仿宋" w:hAnsi="仿宋" w:hint="eastAsia"/>
          <w:sz w:val="32"/>
          <w:szCs w:val="32"/>
        </w:rPr>
        <w:t>三</w:t>
      </w:r>
      <w:r w:rsidRPr="00354238">
        <w:rPr>
          <w:rFonts w:ascii="仿宋" w:eastAsia="仿宋" w:hAnsi="仿宋"/>
          <w:sz w:val="32"/>
          <w:szCs w:val="32"/>
        </w:rPr>
        <w:t>)</w:t>
      </w:r>
      <w:r w:rsidRPr="00354238">
        <w:rPr>
          <w:rFonts w:ascii="仿宋" w:eastAsia="仿宋" w:hAnsi="仿宋" w:hint="eastAsia"/>
          <w:sz w:val="32"/>
          <w:szCs w:val="32"/>
        </w:rPr>
        <w:t>身体健康状况符合国家和招生单位规定的体检要求。</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w:t>
      </w:r>
      <w:r w:rsidRPr="00354238">
        <w:rPr>
          <w:rFonts w:ascii="仿宋" w:eastAsia="仿宋" w:hAnsi="仿宋" w:hint="eastAsia"/>
          <w:sz w:val="32"/>
          <w:szCs w:val="32"/>
        </w:rPr>
        <w:t>四</w:t>
      </w:r>
      <w:r w:rsidRPr="00354238">
        <w:rPr>
          <w:rFonts w:ascii="仿宋" w:eastAsia="仿宋" w:hAnsi="仿宋"/>
          <w:sz w:val="32"/>
          <w:szCs w:val="32"/>
        </w:rPr>
        <w:t>)</w:t>
      </w:r>
      <w:r w:rsidRPr="00354238">
        <w:rPr>
          <w:rFonts w:ascii="仿宋" w:eastAsia="仿宋" w:hAnsi="仿宋" w:hint="eastAsia"/>
          <w:sz w:val="32"/>
          <w:szCs w:val="32"/>
        </w:rPr>
        <w:t>大学本科毕业后有</w:t>
      </w:r>
      <w:r w:rsidRPr="00354238">
        <w:rPr>
          <w:rFonts w:ascii="仿宋" w:eastAsia="仿宋" w:hAnsi="仿宋"/>
          <w:sz w:val="32"/>
          <w:szCs w:val="32"/>
        </w:rPr>
        <w:t>3</w:t>
      </w:r>
      <w:r w:rsidRPr="00354238">
        <w:rPr>
          <w:rFonts w:ascii="仿宋" w:eastAsia="仿宋" w:hAnsi="仿宋" w:hint="eastAsia"/>
          <w:sz w:val="32"/>
          <w:szCs w:val="32"/>
        </w:rPr>
        <w:t>年或者</w:t>
      </w:r>
      <w:r w:rsidRPr="00354238">
        <w:rPr>
          <w:rFonts w:ascii="仿宋" w:eastAsia="仿宋" w:hAnsi="仿宋"/>
          <w:sz w:val="32"/>
          <w:szCs w:val="32"/>
        </w:rPr>
        <w:t>3</w:t>
      </w:r>
      <w:r w:rsidRPr="00354238">
        <w:rPr>
          <w:rFonts w:ascii="仿宋" w:eastAsia="仿宋" w:hAnsi="仿宋" w:hint="eastAsia"/>
          <w:sz w:val="32"/>
          <w:szCs w:val="32"/>
        </w:rPr>
        <w:t>年以上工作经验的人员</w:t>
      </w:r>
      <w:r w:rsidRPr="00354238">
        <w:rPr>
          <w:rFonts w:ascii="仿宋" w:eastAsia="仿宋" w:hAnsi="仿宋"/>
          <w:sz w:val="32"/>
          <w:szCs w:val="32"/>
        </w:rPr>
        <w:t>(</w:t>
      </w:r>
      <w:r w:rsidRPr="00354238">
        <w:rPr>
          <w:rFonts w:ascii="仿宋" w:eastAsia="仿宋" w:hAnsi="仿宋" w:hint="eastAsia"/>
          <w:sz w:val="32"/>
          <w:szCs w:val="32"/>
        </w:rPr>
        <w:t>凡是在“中国高等教育学生信息网”未查询到的老师，请提前到省教育厅进行学历论证）。</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二、报名时间</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w:t>
      </w:r>
      <w:r w:rsidRPr="00354238">
        <w:rPr>
          <w:rFonts w:ascii="仿宋" w:eastAsia="仿宋" w:hAnsi="仿宋" w:hint="eastAsia"/>
          <w:sz w:val="32"/>
          <w:szCs w:val="32"/>
        </w:rPr>
        <w:t>一</w:t>
      </w:r>
      <w:r w:rsidRPr="00354238">
        <w:rPr>
          <w:rFonts w:ascii="仿宋" w:eastAsia="仿宋" w:hAnsi="仿宋"/>
          <w:sz w:val="32"/>
          <w:szCs w:val="32"/>
        </w:rPr>
        <w:t>)</w:t>
      </w:r>
      <w:r w:rsidRPr="00354238">
        <w:rPr>
          <w:rFonts w:ascii="仿宋" w:eastAsia="仿宋" w:hAnsi="仿宋" w:hint="eastAsia"/>
          <w:sz w:val="32"/>
          <w:szCs w:val="32"/>
        </w:rPr>
        <w:t>网上报名要求</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1.</w:t>
      </w:r>
      <w:r w:rsidRPr="00354238">
        <w:rPr>
          <w:rFonts w:ascii="仿宋" w:eastAsia="仿宋" w:hAnsi="仿宋" w:hint="eastAsia"/>
          <w:sz w:val="32"/>
          <w:szCs w:val="32"/>
        </w:rPr>
        <w:t>网上报名时间为</w:t>
      </w:r>
      <w:r w:rsidRPr="00354238">
        <w:rPr>
          <w:rFonts w:ascii="仿宋" w:eastAsia="仿宋" w:hAnsi="仿宋"/>
          <w:sz w:val="32"/>
          <w:szCs w:val="32"/>
        </w:rPr>
        <w:t xml:space="preserve"> </w:t>
      </w:r>
      <w:smartTag w:uri="urn:schemas-microsoft-com:office:smarttags" w:element="chsdate">
        <w:smartTagPr>
          <w:attr w:name="Year" w:val="2016"/>
          <w:attr w:name="Month" w:val="10"/>
          <w:attr w:name="Day" w:val="10"/>
          <w:attr w:name="IsLunarDate" w:val="False"/>
          <w:attr w:name="IsROCDate" w:val="False"/>
        </w:smartTagPr>
        <w:r w:rsidRPr="00354238">
          <w:rPr>
            <w:rFonts w:ascii="仿宋" w:eastAsia="仿宋" w:hAnsi="仿宋"/>
            <w:sz w:val="32"/>
            <w:szCs w:val="32"/>
          </w:rPr>
          <w:t>2016</w:t>
        </w:r>
        <w:r w:rsidRPr="00354238">
          <w:rPr>
            <w:rFonts w:ascii="仿宋" w:eastAsia="仿宋" w:hAnsi="仿宋" w:hint="eastAsia"/>
            <w:sz w:val="32"/>
            <w:szCs w:val="32"/>
          </w:rPr>
          <w:t>年</w:t>
        </w:r>
        <w:r w:rsidRPr="00354238">
          <w:rPr>
            <w:rFonts w:ascii="仿宋" w:eastAsia="仿宋" w:hAnsi="仿宋"/>
            <w:sz w:val="32"/>
            <w:szCs w:val="32"/>
          </w:rPr>
          <w:t>10</w:t>
        </w:r>
        <w:r w:rsidRPr="00354238">
          <w:rPr>
            <w:rFonts w:ascii="仿宋" w:eastAsia="仿宋" w:hAnsi="仿宋" w:hint="eastAsia"/>
            <w:sz w:val="32"/>
            <w:szCs w:val="32"/>
          </w:rPr>
          <w:t>月</w:t>
        </w:r>
        <w:r w:rsidRPr="00354238">
          <w:rPr>
            <w:rFonts w:ascii="仿宋" w:eastAsia="仿宋" w:hAnsi="仿宋"/>
            <w:sz w:val="32"/>
            <w:szCs w:val="32"/>
          </w:rPr>
          <w:t>10</w:t>
        </w:r>
        <w:r w:rsidRPr="00354238">
          <w:rPr>
            <w:rFonts w:ascii="仿宋" w:eastAsia="仿宋" w:hAnsi="仿宋" w:hint="eastAsia"/>
            <w:sz w:val="32"/>
            <w:szCs w:val="32"/>
          </w:rPr>
          <w:t>日</w:t>
        </w:r>
      </w:smartTag>
      <w:r w:rsidRPr="00354238">
        <w:rPr>
          <w:rFonts w:ascii="仿宋" w:eastAsia="仿宋" w:hAnsi="仿宋" w:hint="eastAsia"/>
          <w:sz w:val="32"/>
          <w:szCs w:val="32"/>
        </w:rPr>
        <w:t>至</w:t>
      </w:r>
      <w:smartTag w:uri="urn:schemas-microsoft-com:office:smarttags" w:element="chsdate">
        <w:smartTagPr>
          <w:attr w:name="Year" w:val="2016"/>
          <w:attr w:name="Month" w:val="10"/>
          <w:attr w:name="Day" w:val="31"/>
          <w:attr w:name="IsLunarDate" w:val="False"/>
          <w:attr w:name="IsROCDate" w:val="False"/>
        </w:smartTagPr>
        <w:r w:rsidRPr="00354238">
          <w:rPr>
            <w:rFonts w:ascii="仿宋" w:eastAsia="仿宋" w:hAnsi="仿宋"/>
            <w:sz w:val="32"/>
            <w:szCs w:val="32"/>
          </w:rPr>
          <w:t>10</w:t>
        </w:r>
        <w:r w:rsidRPr="00354238">
          <w:rPr>
            <w:rFonts w:ascii="仿宋" w:eastAsia="仿宋" w:hAnsi="仿宋" w:hint="eastAsia"/>
            <w:sz w:val="32"/>
            <w:szCs w:val="32"/>
          </w:rPr>
          <w:t>月</w:t>
        </w:r>
        <w:r w:rsidRPr="00354238">
          <w:rPr>
            <w:rFonts w:ascii="仿宋" w:eastAsia="仿宋" w:hAnsi="仿宋"/>
            <w:sz w:val="32"/>
            <w:szCs w:val="32"/>
          </w:rPr>
          <w:t>31</w:t>
        </w:r>
        <w:r w:rsidRPr="00354238">
          <w:rPr>
            <w:rFonts w:ascii="仿宋" w:eastAsia="仿宋" w:hAnsi="仿宋" w:hint="eastAsia"/>
            <w:sz w:val="32"/>
            <w:szCs w:val="32"/>
          </w:rPr>
          <w:t>日</w:t>
        </w:r>
      </w:smartTag>
      <w:r w:rsidRPr="00354238">
        <w:rPr>
          <w:rFonts w:ascii="仿宋" w:eastAsia="仿宋" w:hAnsi="仿宋" w:hint="eastAsia"/>
          <w:sz w:val="32"/>
          <w:szCs w:val="32"/>
        </w:rPr>
        <w:t>，每天</w:t>
      </w:r>
      <w:r w:rsidRPr="00354238">
        <w:rPr>
          <w:rFonts w:ascii="仿宋" w:eastAsia="仿宋" w:hAnsi="仿宋"/>
          <w:sz w:val="32"/>
          <w:szCs w:val="32"/>
        </w:rPr>
        <w:t>9:00-22:00</w:t>
      </w:r>
      <w:r w:rsidRPr="00354238">
        <w:rPr>
          <w:rFonts w:ascii="仿宋" w:eastAsia="仿宋" w:hAnsi="仿宋" w:hint="eastAsia"/>
          <w:sz w:val="32"/>
          <w:szCs w:val="32"/>
        </w:rPr>
        <w:t xml:space="preserve">。逾期不再补报，也不得再修改报名信息。　　</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2.</w:t>
      </w:r>
      <w:r w:rsidRPr="00354238">
        <w:rPr>
          <w:rFonts w:ascii="仿宋" w:eastAsia="仿宋" w:hAnsi="仿宋" w:hint="eastAsia"/>
          <w:sz w:val="32"/>
          <w:szCs w:val="32"/>
        </w:rPr>
        <w:t>考生应在规定时间登录“中国研究生招生信息网”浏览报考须知，并按教育部、省级教育招生考试机构、报考点以及报考招生单位的网上公告要求报名。报名期间，考生可自行修改网报信息。逾期不再补报，也不得修改报名信息。</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3.</w:t>
      </w:r>
      <w:r w:rsidRPr="00354238">
        <w:rPr>
          <w:rFonts w:ascii="仿宋" w:eastAsia="仿宋" w:hAnsi="仿宋" w:hint="eastAsia"/>
          <w:sz w:val="32"/>
          <w:szCs w:val="32"/>
        </w:rPr>
        <w:t>报名期间将对考生学历</w:t>
      </w:r>
      <w:r w:rsidRPr="00354238">
        <w:rPr>
          <w:rFonts w:ascii="仿宋" w:eastAsia="仿宋" w:hAnsi="仿宋"/>
          <w:sz w:val="32"/>
          <w:szCs w:val="32"/>
        </w:rPr>
        <w:t>(</w:t>
      </w:r>
      <w:r w:rsidRPr="00354238">
        <w:rPr>
          <w:rFonts w:ascii="仿宋" w:eastAsia="仿宋" w:hAnsi="仿宋" w:hint="eastAsia"/>
          <w:sz w:val="32"/>
          <w:szCs w:val="32"/>
        </w:rPr>
        <w:t>学籍</w:t>
      </w:r>
      <w:r w:rsidRPr="00354238">
        <w:rPr>
          <w:rFonts w:ascii="仿宋" w:eastAsia="仿宋" w:hAnsi="仿宋"/>
          <w:sz w:val="32"/>
          <w:szCs w:val="32"/>
        </w:rPr>
        <w:t>)</w:t>
      </w:r>
      <w:r w:rsidRPr="00354238">
        <w:rPr>
          <w:rFonts w:ascii="仿宋" w:eastAsia="仿宋" w:hAnsi="仿宋" w:hint="eastAsia"/>
          <w:sz w:val="32"/>
          <w:szCs w:val="32"/>
        </w:rPr>
        <w:t>信息进行网上校验，并在考</w:t>
      </w:r>
      <w:r w:rsidRPr="00354238">
        <w:rPr>
          <w:rFonts w:ascii="仿宋" w:eastAsia="仿宋" w:hAnsi="仿宋" w:hint="eastAsia"/>
          <w:sz w:val="32"/>
          <w:szCs w:val="32"/>
        </w:rPr>
        <w:lastRenderedPageBreak/>
        <w:t>生提交报名信息三天内反馈校验结果。考生可随时上网查看学历</w:t>
      </w:r>
      <w:r w:rsidRPr="00354238">
        <w:rPr>
          <w:rFonts w:ascii="仿宋" w:eastAsia="仿宋" w:hAnsi="仿宋"/>
          <w:sz w:val="32"/>
          <w:szCs w:val="32"/>
        </w:rPr>
        <w:t>(</w:t>
      </w:r>
      <w:r w:rsidRPr="00354238">
        <w:rPr>
          <w:rFonts w:ascii="仿宋" w:eastAsia="仿宋" w:hAnsi="仿宋" w:hint="eastAsia"/>
          <w:sz w:val="32"/>
          <w:szCs w:val="32"/>
        </w:rPr>
        <w:t>学籍</w:t>
      </w:r>
      <w:r w:rsidRPr="00354238">
        <w:rPr>
          <w:rFonts w:ascii="仿宋" w:eastAsia="仿宋" w:hAnsi="仿宋"/>
          <w:sz w:val="32"/>
          <w:szCs w:val="32"/>
        </w:rPr>
        <w:t>)</w:t>
      </w:r>
      <w:r w:rsidRPr="00354238">
        <w:rPr>
          <w:rFonts w:ascii="仿宋" w:eastAsia="仿宋" w:hAnsi="仿宋" w:hint="eastAsia"/>
          <w:sz w:val="32"/>
          <w:szCs w:val="32"/>
        </w:rPr>
        <w:t>校验结果。考生也可在报名前或报名期间自行登录“中国高等教育学生信息网”查询本人学历</w:t>
      </w:r>
      <w:r w:rsidRPr="00354238">
        <w:rPr>
          <w:rFonts w:ascii="仿宋" w:eastAsia="仿宋" w:hAnsi="仿宋"/>
          <w:sz w:val="32"/>
          <w:szCs w:val="32"/>
        </w:rPr>
        <w:t>(</w:t>
      </w:r>
      <w:r w:rsidRPr="00354238">
        <w:rPr>
          <w:rFonts w:ascii="仿宋" w:eastAsia="仿宋" w:hAnsi="仿宋" w:hint="eastAsia"/>
          <w:sz w:val="32"/>
          <w:szCs w:val="32"/>
        </w:rPr>
        <w:t>学籍</w:t>
      </w:r>
      <w:r w:rsidRPr="00354238">
        <w:rPr>
          <w:rFonts w:ascii="仿宋" w:eastAsia="仿宋" w:hAnsi="仿宋"/>
          <w:sz w:val="32"/>
          <w:szCs w:val="32"/>
        </w:rPr>
        <w:t>)</w:t>
      </w:r>
      <w:r w:rsidRPr="00354238">
        <w:rPr>
          <w:rFonts w:ascii="仿宋" w:eastAsia="仿宋" w:hAnsi="仿宋" w:hint="eastAsia"/>
          <w:sz w:val="32"/>
          <w:szCs w:val="32"/>
        </w:rPr>
        <w:t>信息。</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未通过学历</w:t>
      </w:r>
      <w:r w:rsidRPr="00354238">
        <w:rPr>
          <w:rFonts w:ascii="仿宋" w:eastAsia="仿宋" w:hAnsi="仿宋"/>
          <w:sz w:val="32"/>
          <w:szCs w:val="32"/>
        </w:rPr>
        <w:t>(</w:t>
      </w:r>
      <w:r w:rsidRPr="00354238">
        <w:rPr>
          <w:rFonts w:ascii="仿宋" w:eastAsia="仿宋" w:hAnsi="仿宋" w:hint="eastAsia"/>
          <w:sz w:val="32"/>
          <w:szCs w:val="32"/>
        </w:rPr>
        <w:t>学籍</w:t>
      </w:r>
      <w:r w:rsidRPr="00354238">
        <w:rPr>
          <w:rFonts w:ascii="仿宋" w:eastAsia="仿宋" w:hAnsi="仿宋"/>
          <w:sz w:val="32"/>
          <w:szCs w:val="32"/>
        </w:rPr>
        <w:t>)</w:t>
      </w:r>
      <w:r w:rsidRPr="00354238">
        <w:rPr>
          <w:rFonts w:ascii="仿宋" w:eastAsia="仿宋" w:hAnsi="仿宋" w:hint="eastAsia"/>
          <w:sz w:val="32"/>
          <w:szCs w:val="32"/>
        </w:rPr>
        <w:t>校验的考生应及时到学籍学历权威认证机构进行认证，在现场确认时将认证报告交报考点核验。</w:t>
      </w:r>
    </w:p>
    <w:p w:rsidR="00CA41A9" w:rsidRPr="00354238" w:rsidRDefault="00CA41A9" w:rsidP="00570787">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（二）</w:t>
      </w:r>
      <w:r w:rsidRPr="00354238">
        <w:rPr>
          <w:rFonts w:ascii="仿宋" w:eastAsia="仿宋" w:hAnsi="仿宋" w:hint="eastAsia"/>
          <w:sz w:val="32"/>
          <w:szCs w:val="32"/>
        </w:rPr>
        <w:t>现场确认</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另行通知</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三、报考院校及专业</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华中科技大学教育科学研究院成立于</w:t>
      </w:r>
      <w:r w:rsidRPr="00354238">
        <w:rPr>
          <w:rFonts w:ascii="仿宋" w:eastAsia="仿宋" w:hAnsi="仿宋"/>
          <w:sz w:val="32"/>
          <w:szCs w:val="32"/>
        </w:rPr>
        <w:t>2000</w:t>
      </w:r>
      <w:r w:rsidRPr="00354238">
        <w:rPr>
          <w:rFonts w:ascii="仿宋" w:eastAsia="仿宋" w:hAnsi="仿宋" w:hint="eastAsia"/>
          <w:sz w:val="32"/>
          <w:szCs w:val="32"/>
        </w:rPr>
        <w:t>年</w:t>
      </w:r>
      <w:r w:rsidRPr="00354238">
        <w:rPr>
          <w:rFonts w:ascii="仿宋" w:eastAsia="仿宋" w:hAnsi="仿宋"/>
          <w:sz w:val="32"/>
          <w:szCs w:val="32"/>
        </w:rPr>
        <w:t>12</w:t>
      </w:r>
      <w:r w:rsidRPr="00354238">
        <w:rPr>
          <w:rFonts w:ascii="仿宋" w:eastAsia="仿宋" w:hAnsi="仿宋" w:hint="eastAsia"/>
          <w:sz w:val="32"/>
          <w:szCs w:val="32"/>
        </w:rPr>
        <w:t>月，是华中科技大学所属的教学和科研机构，前身为</w:t>
      </w:r>
      <w:r w:rsidRPr="00354238">
        <w:rPr>
          <w:rFonts w:ascii="仿宋" w:eastAsia="仿宋" w:hAnsi="仿宋"/>
          <w:sz w:val="32"/>
          <w:szCs w:val="32"/>
        </w:rPr>
        <w:t>1980</w:t>
      </w:r>
      <w:r w:rsidRPr="00354238">
        <w:rPr>
          <w:rFonts w:ascii="仿宋" w:eastAsia="仿宋" w:hAnsi="仿宋" w:hint="eastAsia"/>
          <w:sz w:val="32"/>
          <w:szCs w:val="32"/>
        </w:rPr>
        <w:t>年</w:t>
      </w:r>
      <w:r w:rsidRPr="00354238">
        <w:rPr>
          <w:rFonts w:ascii="仿宋" w:eastAsia="仿宋" w:hAnsi="仿宋"/>
          <w:sz w:val="32"/>
          <w:szCs w:val="32"/>
        </w:rPr>
        <w:t>10</w:t>
      </w:r>
      <w:r w:rsidRPr="00354238">
        <w:rPr>
          <w:rFonts w:ascii="仿宋" w:eastAsia="仿宋" w:hAnsi="仿宋" w:hint="eastAsia"/>
          <w:sz w:val="32"/>
          <w:szCs w:val="32"/>
        </w:rPr>
        <w:t>月创立的高等教育研究室。</w:t>
      </w:r>
      <w:smartTag w:uri="urn:schemas-microsoft-com:office:smarttags" w:element="chsdate">
        <w:smartTagPr>
          <w:attr w:name="IsROCDate" w:val="False"/>
          <w:attr w:name="IsLunarDate" w:val="False"/>
          <w:attr w:name="Day" w:val="13"/>
          <w:attr w:name="Month" w:val="6"/>
          <w:attr w:name="Year" w:val="1985"/>
        </w:smartTagPr>
        <w:r w:rsidRPr="00354238">
          <w:rPr>
            <w:rFonts w:ascii="仿宋" w:eastAsia="仿宋" w:hAnsi="仿宋"/>
            <w:sz w:val="32"/>
            <w:szCs w:val="32"/>
          </w:rPr>
          <w:t>1985</w:t>
        </w:r>
        <w:r w:rsidRPr="00354238">
          <w:rPr>
            <w:rFonts w:ascii="仿宋" w:eastAsia="仿宋" w:hAnsi="仿宋" w:hint="eastAsia"/>
            <w:sz w:val="32"/>
            <w:szCs w:val="32"/>
          </w:rPr>
          <w:t>年</w:t>
        </w:r>
        <w:r w:rsidRPr="00354238">
          <w:rPr>
            <w:rFonts w:ascii="仿宋" w:eastAsia="仿宋" w:hAnsi="仿宋"/>
            <w:sz w:val="32"/>
            <w:szCs w:val="32"/>
          </w:rPr>
          <w:t>6</w:t>
        </w:r>
        <w:r w:rsidRPr="00354238">
          <w:rPr>
            <w:rFonts w:ascii="仿宋" w:eastAsia="仿宋" w:hAnsi="仿宋" w:hint="eastAsia"/>
            <w:sz w:val="32"/>
            <w:szCs w:val="32"/>
          </w:rPr>
          <w:t>月</w:t>
        </w:r>
        <w:r w:rsidRPr="00354238">
          <w:rPr>
            <w:rFonts w:ascii="仿宋" w:eastAsia="仿宋" w:hAnsi="仿宋"/>
            <w:sz w:val="32"/>
            <w:szCs w:val="32"/>
          </w:rPr>
          <w:t>13</w:t>
        </w:r>
        <w:r w:rsidRPr="00354238">
          <w:rPr>
            <w:rFonts w:ascii="仿宋" w:eastAsia="仿宋" w:hAnsi="仿宋" w:hint="eastAsia"/>
            <w:sz w:val="32"/>
            <w:szCs w:val="32"/>
          </w:rPr>
          <w:t>日</w:t>
        </w:r>
      </w:smartTag>
      <w:r w:rsidRPr="00354238">
        <w:rPr>
          <w:rFonts w:ascii="仿宋" w:eastAsia="仿宋" w:hAnsi="仿宋" w:hint="eastAsia"/>
          <w:sz w:val="32"/>
          <w:szCs w:val="32"/>
        </w:rPr>
        <w:t>高等教育研究室扩充改建为高等教育研究所，</w:t>
      </w:r>
      <w:smartTag w:uri="urn:schemas-microsoft-com:office:smarttags" w:element="chsdate">
        <w:smartTagPr>
          <w:attr w:name="IsROCDate" w:val="False"/>
          <w:attr w:name="IsLunarDate" w:val="False"/>
          <w:attr w:name="Day" w:val="16"/>
          <w:attr w:name="Month" w:val="12"/>
          <w:attr w:name="Year" w:val="2000"/>
        </w:smartTagPr>
        <w:r w:rsidRPr="00354238">
          <w:rPr>
            <w:rFonts w:ascii="仿宋" w:eastAsia="仿宋" w:hAnsi="仿宋"/>
            <w:sz w:val="32"/>
            <w:szCs w:val="32"/>
          </w:rPr>
          <w:t>2000</w:t>
        </w:r>
        <w:r w:rsidRPr="00354238">
          <w:rPr>
            <w:rFonts w:ascii="仿宋" w:eastAsia="仿宋" w:hAnsi="仿宋" w:hint="eastAsia"/>
            <w:sz w:val="32"/>
            <w:szCs w:val="32"/>
          </w:rPr>
          <w:t>年</w:t>
        </w:r>
        <w:r w:rsidRPr="00354238">
          <w:rPr>
            <w:rFonts w:ascii="仿宋" w:eastAsia="仿宋" w:hAnsi="仿宋"/>
            <w:sz w:val="32"/>
            <w:szCs w:val="32"/>
          </w:rPr>
          <w:t>12</w:t>
        </w:r>
        <w:r w:rsidRPr="00354238">
          <w:rPr>
            <w:rFonts w:ascii="仿宋" w:eastAsia="仿宋" w:hAnsi="仿宋" w:hint="eastAsia"/>
            <w:sz w:val="32"/>
            <w:szCs w:val="32"/>
          </w:rPr>
          <w:t>月</w:t>
        </w:r>
        <w:r w:rsidRPr="00354238">
          <w:rPr>
            <w:rFonts w:ascii="仿宋" w:eastAsia="仿宋" w:hAnsi="仿宋"/>
            <w:sz w:val="32"/>
            <w:szCs w:val="32"/>
          </w:rPr>
          <w:t>16</w:t>
        </w:r>
        <w:r w:rsidRPr="00354238">
          <w:rPr>
            <w:rFonts w:ascii="仿宋" w:eastAsia="仿宋" w:hAnsi="仿宋" w:hint="eastAsia"/>
            <w:sz w:val="32"/>
            <w:szCs w:val="32"/>
          </w:rPr>
          <w:t>日</w:t>
        </w:r>
      </w:smartTag>
      <w:r w:rsidRPr="00354238">
        <w:rPr>
          <w:rFonts w:ascii="仿宋" w:eastAsia="仿宋" w:hAnsi="仿宋" w:hint="eastAsia"/>
          <w:sz w:val="32"/>
          <w:szCs w:val="32"/>
        </w:rPr>
        <w:t>组建教育科学研究院。</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（一）招生方向和主要导师</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1</w:t>
      </w:r>
      <w:r w:rsidRPr="00354238">
        <w:rPr>
          <w:rFonts w:ascii="仿宋" w:eastAsia="仿宋" w:hAnsi="仿宋" w:hint="eastAsia"/>
          <w:sz w:val="32"/>
          <w:szCs w:val="32"/>
        </w:rPr>
        <w:t>．教育硕士专业学位在教育管理方向招生。</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2</w:t>
      </w:r>
      <w:r w:rsidRPr="00354238">
        <w:rPr>
          <w:rFonts w:ascii="仿宋" w:eastAsia="仿宋" w:hAnsi="仿宋" w:hint="eastAsia"/>
          <w:sz w:val="32"/>
          <w:szCs w:val="32"/>
        </w:rPr>
        <w:t>．</w:t>
      </w:r>
      <w:r w:rsidRPr="00354238">
        <w:rPr>
          <w:rFonts w:ascii="仿宋" w:eastAsia="仿宋" w:hAnsi="仿宋"/>
          <w:sz w:val="32"/>
          <w:szCs w:val="32"/>
        </w:rPr>
        <w:t>2017</w:t>
      </w:r>
      <w:r w:rsidRPr="00354238">
        <w:rPr>
          <w:rFonts w:ascii="仿宋" w:eastAsia="仿宋" w:hAnsi="仿宋" w:hint="eastAsia"/>
          <w:sz w:val="32"/>
          <w:szCs w:val="32"/>
        </w:rPr>
        <w:t>年招生导师名单见教育科学研究院网站。</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（二）学制</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教育硕士专业学位研究生的培养年限为</w:t>
      </w:r>
      <w:r w:rsidRPr="00354238">
        <w:rPr>
          <w:rFonts w:ascii="仿宋" w:eastAsia="仿宋" w:hAnsi="仿宋"/>
          <w:sz w:val="32"/>
          <w:szCs w:val="32"/>
        </w:rPr>
        <w:t>2</w:t>
      </w:r>
      <w:r w:rsidRPr="00354238">
        <w:rPr>
          <w:rFonts w:ascii="仿宋" w:eastAsia="仿宋" w:hAnsi="仿宋" w:hint="eastAsia"/>
          <w:sz w:val="32"/>
          <w:szCs w:val="32"/>
        </w:rPr>
        <w:t>年。</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（三）专业学位研究生学费</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研究生学费标准及资助体系参照学校相关文件规定执行。</w:t>
      </w:r>
    </w:p>
    <w:p w:rsidR="00CA41A9"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四、考试时间与课目</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sz w:val="32"/>
          <w:szCs w:val="32"/>
        </w:rPr>
        <w:t>2017</w:t>
      </w:r>
      <w:r w:rsidRPr="00354238">
        <w:rPr>
          <w:rFonts w:ascii="仿宋" w:eastAsia="仿宋" w:hAnsi="仿宋" w:hint="eastAsia"/>
          <w:sz w:val="32"/>
          <w:szCs w:val="32"/>
        </w:rPr>
        <w:t>年全国硕士研究生招生考试初试时间为：</w:t>
      </w:r>
      <w:smartTag w:uri="urn:schemas-microsoft-com:office:smarttags" w:element="chsdate">
        <w:smartTagPr>
          <w:attr w:name="IsROCDate" w:val="False"/>
          <w:attr w:name="IsLunarDate" w:val="False"/>
          <w:attr w:name="Day" w:val="24"/>
          <w:attr w:name="Month" w:val="12"/>
          <w:attr w:name="Year" w:val="2016"/>
        </w:smartTagPr>
        <w:r w:rsidRPr="00354238">
          <w:rPr>
            <w:rFonts w:ascii="仿宋" w:eastAsia="仿宋" w:hAnsi="仿宋"/>
            <w:sz w:val="32"/>
            <w:szCs w:val="32"/>
          </w:rPr>
          <w:t>2016</w:t>
        </w:r>
        <w:r w:rsidRPr="00354238">
          <w:rPr>
            <w:rFonts w:ascii="仿宋" w:eastAsia="仿宋" w:hAnsi="仿宋" w:hint="eastAsia"/>
            <w:sz w:val="32"/>
            <w:szCs w:val="32"/>
          </w:rPr>
          <w:t>年</w:t>
        </w:r>
        <w:r w:rsidRPr="00354238">
          <w:rPr>
            <w:rFonts w:ascii="仿宋" w:eastAsia="仿宋" w:hAnsi="仿宋"/>
            <w:sz w:val="32"/>
            <w:szCs w:val="32"/>
          </w:rPr>
          <w:t>12</w:t>
        </w:r>
        <w:r w:rsidRPr="00354238">
          <w:rPr>
            <w:rFonts w:ascii="仿宋" w:eastAsia="仿宋" w:hAnsi="仿宋" w:hint="eastAsia"/>
            <w:sz w:val="32"/>
            <w:szCs w:val="32"/>
          </w:rPr>
          <w:t>月</w:t>
        </w:r>
        <w:r w:rsidRPr="00354238">
          <w:rPr>
            <w:rFonts w:ascii="仿宋" w:eastAsia="仿宋" w:hAnsi="仿宋"/>
            <w:sz w:val="32"/>
            <w:szCs w:val="32"/>
          </w:rPr>
          <w:t>24</w:t>
        </w:r>
        <w:r w:rsidRPr="00354238">
          <w:rPr>
            <w:rFonts w:ascii="仿宋" w:eastAsia="仿宋" w:hAnsi="仿宋" w:hint="eastAsia"/>
            <w:sz w:val="32"/>
            <w:szCs w:val="32"/>
          </w:rPr>
          <w:t>日</w:t>
        </w:r>
      </w:smartTag>
      <w:r w:rsidRPr="00354238">
        <w:rPr>
          <w:rFonts w:ascii="仿宋" w:eastAsia="仿宋" w:hAnsi="仿宋" w:hint="eastAsia"/>
          <w:sz w:val="32"/>
          <w:szCs w:val="32"/>
        </w:rPr>
        <w:t>至</w:t>
      </w:r>
      <w:smartTag w:uri="urn:schemas-microsoft-com:office:smarttags" w:element="chsdate">
        <w:smartTagPr>
          <w:attr w:name="IsROCDate" w:val="False"/>
          <w:attr w:name="IsLunarDate" w:val="False"/>
          <w:attr w:name="Day" w:val="25"/>
          <w:attr w:name="Month" w:val="12"/>
          <w:attr w:name="Year" w:val="2016"/>
        </w:smartTagPr>
        <w:r w:rsidRPr="00354238">
          <w:rPr>
            <w:rFonts w:ascii="仿宋" w:eastAsia="仿宋" w:hAnsi="仿宋"/>
            <w:sz w:val="32"/>
            <w:szCs w:val="32"/>
          </w:rPr>
          <w:t>12</w:t>
        </w:r>
        <w:r w:rsidRPr="00354238">
          <w:rPr>
            <w:rFonts w:ascii="仿宋" w:eastAsia="仿宋" w:hAnsi="仿宋" w:hint="eastAsia"/>
            <w:sz w:val="32"/>
            <w:szCs w:val="32"/>
          </w:rPr>
          <w:t>月</w:t>
        </w:r>
        <w:r w:rsidRPr="00354238">
          <w:rPr>
            <w:rFonts w:ascii="仿宋" w:eastAsia="仿宋" w:hAnsi="仿宋"/>
            <w:sz w:val="32"/>
            <w:szCs w:val="32"/>
          </w:rPr>
          <w:t>25</w:t>
        </w:r>
        <w:r w:rsidRPr="00354238">
          <w:rPr>
            <w:rFonts w:ascii="仿宋" w:eastAsia="仿宋" w:hAnsi="仿宋" w:hint="eastAsia"/>
            <w:sz w:val="32"/>
            <w:szCs w:val="32"/>
          </w:rPr>
          <w:t>日</w:t>
        </w:r>
      </w:smartTag>
      <w:r w:rsidRPr="00354238">
        <w:rPr>
          <w:rFonts w:ascii="仿宋" w:eastAsia="仿宋" w:hAnsi="仿宋"/>
          <w:sz w:val="32"/>
          <w:szCs w:val="32"/>
        </w:rPr>
        <w:t>(</w:t>
      </w:r>
      <w:r w:rsidRPr="00354238">
        <w:rPr>
          <w:rFonts w:ascii="仿宋" w:eastAsia="仿宋" w:hAnsi="仿宋" w:hint="eastAsia"/>
          <w:sz w:val="32"/>
          <w:szCs w:val="32"/>
        </w:rPr>
        <w:t>每天上午</w:t>
      </w:r>
      <w:r w:rsidRPr="00354238">
        <w:rPr>
          <w:rFonts w:ascii="仿宋" w:eastAsia="仿宋" w:hAnsi="仿宋"/>
          <w:sz w:val="32"/>
          <w:szCs w:val="32"/>
        </w:rPr>
        <w:t>8:30-11:30</w:t>
      </w:r>
      <w:r w:rsidRPr="00354238">
        <w:rPr>
          <w:rFonts w:ascii="仿宋" w:eastAsia="仿宋" w:hAnsi="仿宋" w:hint="eastAsia"/>
          <w:sz w:val="32"/>
          <w:szCs w:val="32"/>
        </w:rPr>
        <w:t>，下午</w:t>
      </w:r>
      <w:r w:rsidRPr="00354238">
        <w:rPr>
          <w:rFonts w:ascii="仿宋" w:eastAsia="仿宋" w:hAnsi="仿宋"/>
          <w:sz w:val="32"/>
          <w:szCs w:val="32"/>
        </w:rPr>
        <w:t>14:00-17:00)</w:t>
      </w:r>
      <w:r w:rsidRPr="00354238">
        <w:rPr>
          <w:rFonts w:ascii="仿宋" w:eastAsia="仿宋" w:hAnsi="仿宋" w:hint="eastAsia"/>
          <w:sz w:val="32"/>
          <w:szCs w:val="32"/>
        </w:rPr>
        <w:t>。</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lastRenderedPageBreak/>
        <w:t>考试时间以北京时间为准。不在规定日期举行的硕士研究生招生考试，国家一律不予承认。</w:t>
      </w:r>
    </w:p>
    <w:p w:rsidR="00CA41A9" w:rsidRPr="00354238" w:rsidRDefault="00CA41A9" w:rsidP="00570787">
      <w:pPr>
        <w:spacing w:line="360" w:lineRule="auto"/>
        <w:ind w:firstLineChars="150" w:firstLine="480"/>
        <w:jc w:val="left"/>
        <w:rPr>
          <w:rFonts w:ascii="仿宋" w:eastAsia="仿宋" w:hAnsi="仿宋"/>
          <w:sz w:val="32"/>
          <w:szCs w:val="32"/>
        </w:rPr>
      </w:pPr>
      <w:r w:rsidRPr="00354238">
        <w:rPr>
          <w:rFonts w:ascii="仿宋" w:eastAsia="仿宋" w:hAnsi="仿宋" w:hint="eastAsia"/>
          <w:sz w:val="32"/>
          <w:szCs w:val="32"/>
        </w:rPr>
        <w:t>教育学初试设置四个单元考试科目，即思想政治理论、英语二、教育管理、教育综合。</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五、复试</w:t>
      </w:r>
    </w:p>
    <w:p w:rsidR="00CA41A9"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复试时间、地点、内容范围、方式由华科大自定。复试办法和程序由招生单位公布。全部复试工作一般应在录取当年</w:t>
      </w:r>
      <w:r w:rsidRPr="00354238">
        <w:rPr>
          <w:rFonts w:ascii="仿宋" w:eastAsia="仿宋" w:hAnsi="仿宋"/>
          <w:sz w:val="32"/>
          <w:szCs w:val="32"/>
        </w:rPr>
        <w:t>4</w:t>
      </w:r>
      <w:r w:rsidRPr="00354238">
        <w:rPr>
          <w:rFonts w:ascii="仿宋" w:eastAsia="仿宋" w:hAnsi="仿宋" w:hint="eastAsia"/>
          <w:sz w:val="32"/>
          <w:szCs w:val="32"/>
        </w:rPr>
        <w:t>月底前完成。</w:t>
      </w:r>
    </w:p>
    <w:p w:rsidR="00CA41A9"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六、毕业</w:t>
      </w:r>
    </w:p>
    <w:p w:rsidR="00CA41A9" w:rsidRPr="00354238" w:rsidRDefault="00CA41A9" w:rsidP="00570787">
      <w:pPr>
        <w:spacing w:line="360" w:lineRule="auto"/>
        <w:ind w:firstLineChars="200" w:firstLine="640"/>
        <w:jc w:val="left"/>
        <w:rPr>
          <w:rFonts w:ascii="仿宋" w:eastAsia="仿宋" w:hAnsi="仿宋"/>
          <w:sz w:val="32"/>
          <w:szCs w:val="32"/>
        </w:rPr>
      </w:pPr>
      <w:r w:rsidRPr="00354238">
        <w:rPr>
          <w:rFonts w:ascii="仿宋" w:eastAsia="仿宋" w:hAnsi="仿宋" w:hint="eastAsia"/>
          <w:sz w:val="32"/>
          <w:szCs w:val="32"/>
        </w:rPr>
        <w:t>凡是达到毕业条件的学员可以向华科大提交毕业申请，由华科大考核完毕后予以颁发硕士学位证书和学历证书。</w:t>
      </w:r>
    </w:p>
    <w:p w:rsidR="00CA41A9" w:rsidRPr="00354238" w:rsidRDefault="00CA41A9" w:rsidP="00570787">
      <w:pPr>
        <w:spacing w:line="360" w:lineRule="auto"/>
        <w:rPr>
          <w:rFonts w:ascii="仿宋" w:eastAsia="仿宋" w:hAnsi="仿宋"/>
          <w:sz w:val="32"/>
          <w:szCs w:val="32"/>
        </w:rPr>
      </w:pPr>
    </w:p>
    <w:p w:rsidR="00CA41A9" w:rsidRPr="00354238" w:rsidRDefault="00CA41A9" w:rsidP="00570787">
      <w:pPr>
        <w:spacing w:line="360" w:lineRule="auto"/>
        <w:rPr>
          <w:rFonts w:ascii="仿宋" w:eastAsia="仿宋" w:hAnsi="仿宋"/>
          <w:sz w:val="32"/>
          <w:szCs w:val="32"/>
        </w:rPr>
        <w:sectPr w:rsidR="00CA41A9" w:rsidRPr="00354238" w:rsidSect="00CA41A9">
          <w:headerReference w:type="default" r:id="rId8"/>
          <w:footerReference w:type="even" r:id="rId9"/>
          <w:footerReference w:type="default" r:id="rId10"/>
          <w:pgSz w:w="11906" w:h="16838"/>
          <w:pgMar w:top="1440" w:right="1416" w:bottom="1440" w:left="1418" w:header="851" w:footer="992" w:gutter="0"/>
          <w:cols w:space="425"/>
          <w:docGrid w:type="lines" w:linePitch="312"/>
        </w:sectPr>
      </w:pPr>
    </w:p>
    <w:p w:rsidR="00CA41A9" w:rsidRDefault="00CA41A9" w:rsidP="00570787">
      <w:pPr>
        <w:spacing w:line="360" w:lineRule="auto"/>
        <w:rPr>
          <w:rFonts w:ascii="黑体" w:eastAsia="黑体" w:hAnsi="黑体"/>
          <w:sz w:val="32"/>
          <w:szCs w:val="32"/>
        </w:rPr>
      </w:pPr>
      <w:r w:rsidRPr="00354238">
        <w:rPr>
          <w:rFonts w:ascii="仿宋" w:eastAsia="仿宋" w:hAnsi="仿宋" w:hint="eastAsia"/>
          <w:sz w:val="32"/>
          <w:szCs w:val="32"/>
        </w:rPr>
        <w:lastRenderedPageBreak/>
        <w:t>附件2：</w:t>
      </w:r>
      <w:r>
        <w:rPr>
          <w:rFonts w:ascii="仿宋" w:eastAsia="仿宋" w:hAnsi="仿宋" w:hint="eastAsia"/>
          <w:sz w:val="32"/>
          <w:szCs w:val="32"/>
        </w:rPr>
        <w:t xml:space="preserve">                 </w:t>
      </w:r>
      <w:r w:rsidRPr="00F66B29">
        <w:rPr>
          <w:rFonts w:ascii="黑体" w:eastAsia="黑体" w:hAnsi="黑体" w:hint="eastAsia"/>
          <w:sz w:val="32"/>
          <w:szCs w:val="32"/>
        </w:rPr>
        <w:t>2016年江都区教育硕士考前辅导班报名表</w:t>
      </w:r>
    </w:p>
    <w:p w:rsidR="00CA41A9" w:rsidRPr="00AA77B1" w:rsidRDefault="00CA41A9" w:rsidP="00570787">
      <w:pPr>
        <w:spacing w:line="360" w:lineRule="auto"/>
        <w:jc w:val="left"/>
        <w:rPr>
          <w:rFonts w:ascii="仿宋" w:eastAsia="仿宋" w:hAnsi="仿宋"/>
          <w:sz w:val="28"/>
          <w:szCs w:val="28"/>
        </w:rPr>
      </w:pPr>
      <w:r w:rsidRPr="00AA77B1">
        <w:rPr>
          <w:rFonts w:ascii="仿宋" w:eastAsia="仿宋" w:hAnsi="仿宋" w:hint="eastAsia"/>
          <w:sz w:val="28"/>
          <w:szCs w:val="28"/>
        </w:rPr>
        <w:t>单位（盖章）：</w:t>
      </w:r>
      <w:r w:rsidRPr="00AA77B1">
        <w:rPr>
          <w:rFonts w:ascii="仿宋" w:eastAsia="仿宋" w:hAnsi="仿宋" w:hint="eastAsia"/>
          <w:sz w:val="28"/>
          <w:szCs w:val="28"/>
          <w:u w:val="single"/>
        </w:rPr>
        <w:t xml:space="preserve">                    </w:t>
      </w:r>
      <w:r w:rsidRPr="00AA77B1">
        <w:rPr>
          <w:rFonts w:ascii="仿宋" w:eastAsia="仿宋" w:hAnsi="仿宋" w:hint="eastAsia"/>
          <w:sz w:val="28"/>
          <w:szCs w:val="28"/>
        </w:rPr>
        <w:t xml:space="preserve">                </w:t>
      </w:r>
      <w:r>
        <w:rPr>
          <w:rFonts w:ascii="仿宋" w:eastAsia="仿宋" w:hAnsi="仿宋" w:hint="eastAsia"/>
          <w:sz w:val="28"/>
          <w:szCs w:val="28"/>
        </w:rPr>
        <w:t xml:space="preserve">       </w:t>
      </w:r>
      <w:r w:rsidRPr="00AA77B1">
        <w:rPr>
          <w:rFonts w:ascii="仿宋" w:eastAsia="仿宋" w:hAnsi="仿宋" w:hint="eastAsia"/>
          <w:sz w:val="28"/>
          <w:szCs w:val="28"/>
        </w:rPr>
        <w:t xml:space="preserve">                 2016年10月     日</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2"/>
        <w:gridCol w:w="852"/>
        <w:gridCol w:w="2772"/>
        <w:gridCol w:w="900"/>
        <w:gridCol w:w="876"/>
        <w:gridCol w:w="1284"/>
        <w:gridCol w:w="1080"/>
        <w:gridCol w:w="1236"/>
        <w:gridCol w:w="2160"/>
        <w:gridCol w:w="1464"/>
      </w:tblGrid>
      <w:tr w:rsidR="00CA41A9" w:rsidRPr="006E1605" w:rsidTr="00C77D70">
        <w:tc>
          <w:tcPr>
            <w:tcW w:w="852"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序号</w:t>
            </w:r>
          </w:p>
        </w:tc>
        <w:tc>
          <w:tcPr>
            <w:tcW w:w="852"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姓名</w:t>
            </w:r>
          </w:p>
        </w:tc>
        <w:tc>
          <w:tcPr>
            <w:tcW w:w="852"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性别</w:t>
            </w:r>
          </w:p>
        </w:tc>
        <w:tc>
          <w:tcPr>
            <w:tcW w:w="2772"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身份证号</w:t>
            </w:r>
          </w:p>
        </w:tc>
        <w:tc>
          <w:tcPr>
            <w:tcW w:w="900"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学历</w:t>
            </w:r>
          </w:p>
        </w:tc>
        <w:tc>
          <w:tcPr>
            <w:tcW w:w="876"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学位</w:t>
            </w:r>
          </w:p>
        </w:tc>
        <w:tc>
          <w:tcPr>
            <w:tcW w:w="1284"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本科取得时间</w:t>
            </w:r>
          </w:p>
        </w:tc>
        <w:tc>
          <w:tcPr>
            <w:tcW w:w="1080"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参加工作时间</w:t>
            </w:r>
          </w:p>
        </w:tc>
        <w:tc>
          <w:tcPr>
            <w:tcW w:w="1236"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任教学科</w:t>
            </w:r>
          </w:p>
        </w:tc>
        <w:tc>
          <w:tcPr>
            <w:tcW w:w="2160"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手机号（11位）</w:t>
            </w:r>
          </w:p>
        </w:tc>
        <w:tc>
          <w:tcPr>
            <w:tcW w:w="1464" w:type="dxa"/>
            <w:vAlign w:val="center"/>
          </w:tcPr>
          <w:p w:rsidR="00CA41A9" w:rsidRPr="00DA0F6F" w:rsidRDefault="00CA41A9" w:rsidP="00C77D70">
            <w:pPr>
              <w:jc w:val="center"/>
              <w:rPr>
                <w:rFonts w:ascii="仿宋" w:eastAsia="仿宋" w:hAnsi="仿宋"/>
                <w:sz w:val="24"/>
              </w:rPr>
            </w:pPr>
            <w:r w:rsidRPr="00DA0F6F">
              <w:rPr>
                <w:rFonts w:ascii="仿宋" w:eastAsia="仿宋" w:hAnsi="仿宋" w:hint="eastAsia"/>
                <w:sz w:val="24"/>
              </w:rPr>
              <w:t>拟报专业</w:t>
            </w:r>
          </w:p>
        </w:tc>
      </w:tr>
      <w:tr w:rsidR="00CA41A9" w:rsidRPr="006E1605" w:rsidTr="00C77D70">
        <w:trPr>
          <w:trHeight w:val="457"/>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r w:rsidR="00CA41A9" w:rsidRPr="006E1605" w:rsidTr="00C77D70">
        <w:trPr>
          <w:trHeight w:val="435"/>
        </w:trPr>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852" w:type="dxa"/>
          </w:tcPr>
          <w:p w:rsidR="00CA41A9" w:rsidRPr="00641D77" w:rsidRDefault="00CA41A9" w:rsidP="00C77D70">
            <w:pPr>
              <w:rPr>
                <w:rFonts w:ascii="仿宋" w:eastAsia="仿宋" w:hAnsi="仿宋"/>
                <w:sz w:val="24"/>
              </w:rPr>
            </w:pPr>
          </w:p>
        </w:tc>
        <w:tc>
          <w:tcPr>
            <w:tcW w:w="2772" w:type="dxa"/>
          </w:tcPr>
          <w:p w:rsidR="00CA41A9" w:rsidRPr="00641D77" w:rsidRDefault="00CA41A9" w:rsidP="00C77D70">
            <w:pPr>
              <w:rPr>
                <w:rFonts w:ascii="仿宋" w:eastAsia="仿宋" w:hAnsi="仿宋"/>
                <w:sz w:val="24"/>
              </w:rPr>
            </w:pPr>
          </w:p>
        </w:tc>
        <w:tc>
          <w:tcPr>
            <w:tcW w:w="900" w:type="dxa"/>
          </w:tcPr>
          <w:p w:rsidR="00CA41A9" w:rsidRPr="00641D77" w:rsidRDefault="00CA41A9" w:rsidP="00C77D70">
            <w:pPr>
              <w:rPr>
                <w:rFonts w:ascii="仿宋" w:eastAsia="仿宋" w:hAnsi="仿宋"/>
                <w:sz w:val="24"/>
              </w:rPr>
            </w:pPr>
          </w:p>
        </w:tc>
        <w:tc>
          <w:tcPr>
            <w:tcW w:w="876" w:type="dxa"/>
          </w:tcPr>
          <w:p w:rsidR="00CA41A9" w:rsidRPr="00641D77" w:rsidRDefault="00CA41A9" w:rsidP="00C77D70">
            <w:pPr>
              <w:rPr>
                <w:rFonts w:ascii="仿宋" w:eastAsia="仿宋" w:hAnsi="仿宋"/>
                <w:sz w:val="24"/>
              </w:rPr>
            </w:pPr>
          </w:p>
        </w:tc>
        <w:tc>
          <w:tcPr>
            <w:tcW w:w="1284" w:type="dxa"/>
          </w:tcPr>
          <w:p w:rsidR="00CA41A9" w:rsidRPr="00641D77" w:rsidRDefault="00CA41A9" w:rsidP="00C77D70">
            <w:pPr>
              <w:rPr>
                <w:rFonts w:ascii="仿宋" w:eastAsia="仿宋" w:hAnsi="仿宋"/>
                <w:sz w:val="24"/>
              </w:rPr>
            </w:pPr>
          </w:p>
        </w:tc>
        <w:tc>
          <w:tcPr>
            <w:tcW w:w="1080" w:type="dxa"/>
          </w:tcPr>
          <w:p w:rsidR="00CA41A9" w:rsidRPr="00641D77" w:rsidRDefault="00CA41A9" w:rsidP="00C77D70">
            <w:pPr>
              <w:rPr>
                <w:rFonts w:ascii="仿宋" w:eastAsia="仿宋" w:hAnsi="仿宋"/>
                <w:sz w:val="24"/>
              </w:rPr>
            </w:pPr>
          </w:p>
        </w:tc>
        <w:tc>
          <w:tcPr>
            <w:tcW w:w="1236" w:type="dxa"/>
          </w:tcPr>
          <w:p w:rsidR="00CA41A9" w:rsidRPr="00641D77" w:rsidRDefault="00CA41A9" w:rsidP="00C77D70">
            <w:pPr>
              <w:rPr>
                <w:rFonts w:ascii="仿宋" w:eastAsia="仿宋" w:hAnsi="仿宋"/>
                <w:sz w:val="24"/>
              </w:rPr>
            </w:pPr>
          </w:p>
        </w:tc>
        <w:tc>
          <w:tcPr>
            <w:tcW w:w="2160" w:type="dxa"/>
          </w:tcPr>
          <w:p w:rsidR="00CA41A9" w:rsidRPr="00641D77" w:rsidRDefault="00CA41A9" w:rsidP="00C77D70">
            <w:pPr>
              <w:rPr>
                <w:rFonts w:ascii="仿宋" w:eastAsia="仿宋" w:hAnsi="仿宋"/>
                <w:sz w:val="24"/>
              </w:rPr>
            </w:pPr>
          </w:p>
        </w:tc>
        <w:tc>
          <w:tcPr>
            <w:tcW w:w="1464" w:type="dxa"/>
          </w:tcPr>
          <w:p w:rsidR="00CA41A9" w:rsidRPr="00641D77" w:rsidRDefault="00CA41A9" w:rsidP="00C77D70">
            <w:pPr>
              <w:rPr>
                <w:rFonts w:ascii="仿宋" w:eastAsia="仿宋" w:hAnsi="仿宋"/>
                <w:sz w:val="24"/>
              </w:rPr>
            </w:pPr>
          </w:p>
        </w:tc>
      </w:tr>
    </w:tbl>
    <w:p w:rsidR="00CA41A9" w:rsidRDefault="00CA41A9" w:rsidP="00570787">
      <w:pPr>
        <w:rPr>
          <w:rFonts w:ascii="仿宋" w:eastAsia="仿宋" w:hAnsi="仿宋"/>
          <w:szCs w:val="21"/>
        </w:rPr>
      </w:pPr>
    </w:p>
    <w:p w:rsidR="00CA41A9" w:rsidRDefault="00CA41A9" w:rsidP="00570787">
      <w:pPr>
        <w:rPr>
          <w:rFonts w:ascii="仿宋" w:eastAsia="仿宋" w:hAnsi="仿宋"/>
          <w:szCs w:val="21"/>
        </w:rPr>
      </w:pPr>
    </w:p>
    <w:p w:rsidR="00CA41A9" w:rsidRDefault="00CA41A9" w:rsidP="00570787">
      <w:pPr>
        <w:rPr>
          <w:rFonts w:ascii="仿宋" w:eastAsia="仿宋" w:hAnsi="仿宋"/>
          <w:szCs w:val="21"/>
        </w:rPr>
      </w:pPr>
      <w:r w:rsidRPr="009F4F97">
        <w:rPr>
          <w:rFonts w:ascii="仿宋" w:eastAsia="仿宋" w:hAnsi="仿宋" w:hint="eastAsia"/>
          <w:szCs w:val="21"/>
        </w:rPr>
        <w:t>填表人：                             校长（签名）：               联系电话</w:t>
      </w:r>
    </w:p>
    <w:p w:rsidR="00CA41A9" w:rsidRPr="00EE724D" w:rsidRDefault="00CA41A9" w:rsidP="00570787">
      <w:pPr>
        <w:rPr>
          <w:rFonts w:ascii="仿宋_GB2312" w:eastAsia="仿宋_GB2312"/>
          <w:sz w:val="32"/>
          <w:szCs w:val="32"/>
        </w:rPr>
      </w:pPr>
      <w:r w:rsidRPr="009F4F97">
        <w:rPr>
          <w:rFonts w:ascii="仿宋" w:eastAsia="仿宋" w:hAnsi="仿宋" w:hint="eastAsia"/>
          <w:szCs w:val="21"/>
        </w:rPr>
        <w:t>备注：此表文本纸质件于10月</w:t>
      </w:r>
      <w:r>
        <w:rPr>
          <w:rFonts w:ascii="仿宋" w:eastAsia="仿宋" w:hAnsi="仿宋" w:hint="eastAsia"/>
          <w:szCs w:val="21"/>
        </w:rPr>
        <w:t>15</w:t>
      </w:r>
      <w:r w:rsidRPr="009F4F97">
        <w:rPr>
          <w:rFonts w:ascii="仿宋" w:eastAsia="仿宋" w:hAnsi="仿宋" w:hint="eastAsia"/>
          <w:szCs w:val="21"/>
        </w:rPr>
        <w:t>日前指派专人送教师进修学校马连山处，进修学校统一汇总报教育局审批，</w:t>
      </w:r>
      <w:hyperlink r:id="rId11" w:history="1">
        <w:r w:rsidRPr="009F4F97">
          <w:rPr>
            <w:rStyle w:val="a5"/>
            <w:rFonts w:ascii="仿宋" w:eastAsia="仿宋" w:hAnsi="仿宋" w:hint="eastAsia"/>
            <w:szCs w:val="21"/>
          </w:rPr>
          <w:t>电子稿发至wjhubn@qq.com</w:t>
        </w:r>
      </w:hyperlink>
      <w:r w:rsidRPr="009F4F97">
        <w:rPr>
          <w:rFonts w:ascii="仿宋" w:eastAsia="仿宋" w:hAnsi="仿宋" w:hint="eastAsia"/>
          <w:szCs w:val="21"/>
        </w:rPr>
        <w:t>邮箱。</w:t>
      </w:r>
    </w:p>
    <w:sectPr w:rsidR="00CA41A9" w:rsidRPr="00EE724D" w:rsidSect="00C77D7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BA" w:rsidRDefault="007C5081">
      <w:r>
        <w:separator/>
      </w:r>
    </w:p>
  </w:endnote>
  <w:endnote w:type="continuationSeparator" w:id="0">
    <w:p w:rsidR="00F254BA" w:rsidRDefault="007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70" w:rsidRDefault="00A65589" w:rsidP="00C77D7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77D70" w:rsidRDefault="009B3A8E" w:rsidP="00C77D7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70" w:rsidRDefault="00A65589" w:rsidP="00C77D7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B3A8E">
      <w:rPr>
        <w:rStyle w:val="a6"/>
        <w:noProof/>
      </w:rPr>
      <w:t>1</w:t>
    </w:r>
    <w:r>
      <w:rPr>
        <w:rStyle w:val="a6"/>
      </w:rPr>
      <w:fldChar w:fldCharType="end"/>
    </w:r>
  </w:p>
  <w:p w:rsidR="00C77D70" w:rsidRDefault="009B3A8E" w:rsidP="00C77D7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BA" w:rsidRDefault="007C5081">
      <w:r>
        <w:separator/>
      </w:r>
    </w:p>
  </w:footnote>
  <w:footnote w:type="continuationSeparator" w:id="0">
    <w:p w:rsidR="00F254BA" w:rsidRDefault="007C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70" w:rsidRDefault="009B3A8E" w:rsidP="00C77D7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A9"/>
    <w:rsid w:val="007C5081"/>
    <w:rsid w:val="009B3A8E"/>
    <w:rsid w:val="00A65589"/>
    <w:rsid w:val="00CA41A9"/>
    <w:rsid w:val="00E83CE2"/>
    <w:rsid w:val="00F2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41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CA41A9"/>
    <w:rPr>
      <w:rFonts w:ascii="Times New Roman" w:eastAsia="宋体" w:hAnsi="Times New Roman" w:cs="Times New Roman"/>
      <w:sz w:val="18"/>
      <w:szCs w:val="18"/>
    </w:rPr>
  </w:style>
  <w:style w:type="paragraph" w:styleId="a4">
    <w:name w:val="footer"/>
    <w:basedOn w:val="a"/>
    <w:link w:val="Char0"/>
    <w:rsid w:val="00CA41A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CA41A9"/>
    <w:rPr>
      <w:rFonts w:ascii="Times New Roman" w:eastAsia="宋体" w:hAnsi="Times New Roman" w:cs="Times New Roman"/>
      <w:sz w:val="18"/>
      <w:szCs w:val="18"/>
    </w:rPr>
  </w:style>
  <w:style w:type="character" w:styleId="a5">
    <w:name w:val="Hyperlink"/>
    <w:rsid w:val="00CA41A9"/>
    <w:rPr>
      <w:color w:val="0000FF"/>
      <w:u w:val="single"/>
    </w:rPr>
  </w:style>
  <w:style w:type="character" w:styleId="a6">
    <w:name w:val="page number"/>
    <w:basedOn w:val="a0"/>
    <w:rsid w:val="00CA41A9"/>
  </w:style>
  <w:style w:type="paragraph" w:styleId="a7">
    <w:name w:val="Balloon Text"/>
    <w:basedOn w:val="a"/>
    <w:link w:val="Char1"/>
    <w:uiPriority w:val="99"/>
    <w:semiHidden/>
    <w:unhideWhenUsed/>
    <w:rsid w:val="00A65589"/>
    <w:rPr>
      <w:sz w:val="18"/>
      <w:szCs w:val="18"/>
    </w:rPr>
  </w:style>
  <w:style w:type="character" w:customStyle="1" w:styleId="Char1">
    <w:name w:val="批注框文本 Char"/>
    <w:basedOn w:val="a0"/>
    <w:link w:val="a7"/>
    <w:uiPriority w:val="99"/>
    <w:semiHidden/>
    <w:rsid w:val="00A655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41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CA41A9"/>
    <w:rPr>
      <w:rFonts w:ascii="Times New Roman" w:eastAsia="宋体" w:hAnsi="Times New Roman" w:cs="Times New Roman"/>
      <w:sz w:val="18"/>
      <w:szCs w:val="18"/>
    </w:rPr>
  </w:style>
  <w:style w:type="paragraph" w:styleId="a4">
    <w:name w:val="footer"/>
    <w:basedOn w:val="a"/>
    <w:link w:val="Char0"/>
    <w:rsid w:val="00CA41A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CA41A9"/>
    <w:rPr>
      <w:rFonts w:ascii="Times New Roman" w:eastAsia="宋体" w:hAnsi="Times New Roman" w:cs="Times New Roman"/>
      <w:sz w:val="18"/>
      <w:szCs w:val="18"/>
    </w:rPr>
  </w:style>
  <w:style w:type="character" w:styleId="a5">
    <w:name w:val="Hyperlink"/>
    <w:rsid w:val="00CA41A9"/>
    <w:rPr>
      <w:color w:val="0000FF"/>
      <w:u w:val="single"/>
    </w:rPr>
  </w:style>
  <w:style w:type="character" w:styleId="a6">
    <w:name w:val="page number"/>
    <w:basedOn w:val="a0"/>
    <w:rsid w:val="00CA41A9"/>
  </w:style>
  <w:style w:type="paragraph" w:styleId="a7">
    <w:name w:val="Balloon Text"/>
    <w:basedOn w:val="a"/>
    <w:link w:val="Char1"/>
    <w:uiPriority w:val="99"/>
    <w:semiHidden/>
    <w:unhideWhenUsed/>
    <w:rsid w:val="00A65589"/>
    <w:rPr>
      <w:sz w:val="18"/>
      <w:szCs w:val="18"/>
    </w:rPr>
  </w:style>
  <w:style w:type="character" w:customStyle="1" w:styleId="Char1">
    <w:name w:val="批注框文本 Char"/>
    <w:basedOn w:val="a0"/>
    <w:link w:val="a7"/>
    <w:uiPriority w:val="99"/>
    <w:semiHidden/>
    <w:rsid w:val="00A655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9968;&#20221;&#21457;wjhubn@qq.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19968;&#20221;&#21457;wjhubn@qq.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449</Words>
  <Characters>2561</Characters>
  <Application>Microsoft Office Word</Application>
  <DocSecurity>0</DocSecurity>
  <Lines>21</Lines>
  <Paragraphs>6</Paragraphs>
  <ScaleCrop>false</ScaleCrop>
  <Company>Sky123.Org</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4</cp:revision>
  <cp:lastPrinted>2016-10-12T02:31:00Z</cp:lastPrinted>
  <dcterms:created xsi:type="dcterms:W3CDTF">2016-10-12T02:29:00Z</dcterms:created>
  <dcterms:modified xsi:type="dcterms:W3CDTF">2016-10-12T07:36:00Z</dcterms:modified>
</cp:coreProperties>
</file>